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802" w:rsidRDefault="00E47802" w:rsidP="003451C1">
      <w:pPr>
        <w:overflowPunct w:val="0"/>
        <w:autoSpaceDE w:val="0"/>
        <w:autoSpaceDN w:val="0"/>
        <w:adjustRightInd w:val="0"/>
        <w:spacing w:after="0" w:line="240" w:lineRule="auto"/>
        <w:jc w:val="center"/>
        <w:rPr>
          <w:rFonts w:ascii="Times New Roman" w:hAnsi="Times New Roman"/>
          <w:sz w:val="28"/>
          <w:szCs w:val="20"/>
          <w:lang w:eastAsia="pl-PL"/>
        </w:rPr>
      </w:pPr>
      <w:r>
        <w:rPr>
          <w:rFonts w:ascii="Times New Roman" w:hAnsi="Times New Roman"/>
          <w:sz w:val="28"/>
          <w:szCs w:val="20"/>
          <w:lang w:eastAsia="pl-PL"/>
        </w:rPr>
        <w:t>„Remont dróg powiatowych w zakresie wykonania nakładek bitumicznych i powierzchniowego utrwalenia nawierzchni”</w:t>
      </w:r>
      <w:r w:rsidRPr="003451C1">
        <w:rPr>
          <w:rFonts w:ascii="Times New Roman" w:hAnsi="Times New Roman"/>
          <w:sz w:val="28"/>
          <w:szCs w:val="20"/>
          <w:lang w:eastAsia="pl-PL"/>
        </w:rPr>
        <w:t xml:space="preserve"> </w:t>
      </w:r>
    </w:p>
    <w:p w:rsidR="00E47802" w:rsidRDefault="00E47802" w:rsidP="003451C1">
      <w:pPr>
        <w:overflowPunct w:val="0"/>
        <w:autoSpaceDE w:val="0"/>
        <w:autoSpaceDN w:val="0"/>
        <w:adjustRightInd w:val="0"/>
        <w:spacing w:after="0" w:line="240" w:lineRule="auto"/>
        <w:jc w:val="center"/>
        <w:rPr>
          <w:rFonts w:ascii="Times New Roman" w:hAnsi="Times New Roman"/>
          <w:sz w:val="28"/>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r w:rsidRPr="003451C1">
        <w:rPr>
          <w:rFonts w:ascii="Times New Roman" w:hAnsi="Times New Roman"/>
          <w:sz w:val="28"/>
          <w:szCs w:val="20"/>
          <w:lang w:eastAsia="pl-PL"/>
        </w:rPr>
        <w:t>SPECYFIKACJE TECHNICZNE</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r w:rsidRPr="003451C1">
        <w:rPr>
          <w:rFonts w:ascii="Times New Roman" w:hAnsi="Times New Roman"/>
          <w:b/>
          <w:sz w:val="28"/>
          <w:szCs w:val="20"/>
          <w:lang w:eastAsia="pl-PL"/>
        </w:rPr>
        <w:t>D – 05.03.05a</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7"/>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r w:rsidRPr="003451C1">
        <w:rPr>
          <w:rFonts w:ascii="Times New Roman" w:hAnsi="Times New Roman"/>
          <w:b/>
          <w:sz w:val="28"/>
          <w:szCs w:val="20"/>
          <w:lang w:eastAsia="pl-PL"/>
        </w:rPr>
        <w:t>NAWIERZCHNIA Z BETONU ASFALTOWEGO.</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r w:rsidRPr="003451C1">
        <w:rPr>
          <w:rFonts w:ascii="Times New Roman" w:hAnsi="Times New Roman"/>
          <w:b/>
          <w:sz w:val="28"/>
          <w:szCs w:val="20"/>
          <w:lang w:eastAsia="pl-PL"/>
        </w:rPr>
        <w:t>WARSTWA ŚCIERALNA</w:t>
      </w:r>
    </w:p>
    <w:p w:rsidR="00E47802"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r w:rsidRPr="003451C1">
        <w:rPr>
          <w:rFonts w:ascii="Times New Roman" w:hAnsi="Times New Roman"/>
          <w:b/>
          <w:sz w:val="28"/>
          <w:szCs w:val="20"/>
          <w:lang w:eastAsia="pl-PL"/>
        </w:rPr>
        <w:t>wg WT-1 i WT-2 z 2010 r.</w:t>
      </w:r>
    </w:p>
    <w:p w:rsidR="00E47802"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p>
    <w:p w:rsidR="00E47802" w:rsidRPr="00146356" w:rsidRDefault="00E47802" w:rsidP="003451C1">
      <w:pPr>
        <w:overflowPunct w:val="0"/>
        <w:autoSpaceDE w:val="0"/>
        <w:autoSpaceDN w:val="0"/>
        <w:adjustRightInd w:val="0"/>
        <w:spacing w:after="0" w:line="240" w:lineRule="auto"/>
        <w:jc w:val="center"/>
        <w:rPr>
          <w:rFonts w:ascii="Times New Roman" w:hAnsi="Times New Roman"/>
          <w:b/>
          <w:sz w:val="27"/>
          <w:szCs w:val="20"/>
          <w:u w:val="single"/>
          <w:lang w:eastAsia="pl-PL"/>
        </w:rPr>
      </w:pPr>
      <w:r w:rsidRPr="00146356">
        <w:rPr>
          <w:rFonts w:ascii="Times New Roman" w:hAnsi="Times New Roman"/>
          <w:b/>
          <w:sz w:val="28"/>
          <w:szCs w:val="20"/>
          <w:u w:val="single"/>
          <w:lang w:eastAsia="pl-PL"/>
        </w:rPr>
        <w:t>Kategoria ruchu KR 2</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b/>
          <w:sz w:val="28"/>
          <w:szCs w:val="20"/>
          <w:lang w:eastAsia="pl-PL"/>
        </w:rPr>
      </w:pPr>
    </w:p>
    <w:p w:rsidR="00E47802" w:rsidRPr="003451C1" w:rsidRDefault="00E47802" w:rsidP="003451C1">
      <w:pPr>
        <w:overflowPunct w:val="0"/>
        <w:autoSpaceDE w:val="0"/>
        <w:autoSpaceDN w:val="0"/>
        <w:adjustRightInd w:val="0"/>
        <w:spacing w:before="240" w:after="0" w:line="240" w:lineRule="auto"/>
        <w:jc w:val="center"/>
        <w:rPr>
          <w:rFonts w:ascii="Times New Roman" w:hAnsi="Times New Roman"/>
          <w:b/>
          <w:sz w:val="20"/>
          <w:szCs w:val="20"/>
          <w:lang w:eastAsia="pl-PL"/>
        </w:rPr>
      </w:pPr>
      <w:r w:rsidRPr="003451C1">
        <w:rPr>
          <w:rFonts w:ascii="Times New Roman" w:hAnsi="Times New Roman"/>
          <w:b/>
          <w:sz w:val="20"/>
          <w:szCs w:val="20"/>
          <w:lang w:eastAsia="pl-PL"/>
        </w:rPr>
        <w:t>SPIS TREŚCI</w:t>
      </w:r>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5" w:anchor="_Toc237920699" w:history="1">
        <w:r w:rsidRPr="003451C1">
          <w:rPr>
            <w:rFonts w:ascii="Times New Roman" w:hAnsi="Times New Roman"/>
            <w:b/>
            <w:caps/>
            <w:noProof/>
            <w:color w:val="0000FF"/>
            <w:sz w:val="20"/>
            <w:szCs w:val="20"/>
            <w:u w:val="single"/>
            <w:lang w:eastAsia="pl-PL"/>
          </w:rPr>
          <w:t>1. WSTĘP</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3</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6" w:anchor="_Toc237920700" w:history="1">
        <w:r w:rsidRPr="003451C1">
          <w:rPr>
            <w:rFonts w:ascii="Times New Roman" w:hAnsi="Times New Roman"/>
            <w:b/>
            <w:caps/>
            <w:noProof/>
            <w:color w:val="0000FF"/>
            <w:sz w:val="20"/>
            <w:szCs w:val="20"/>
            <w:u w:val="single"/>
            <w:lang w:eastAsia="pl-PL"/>
          </w:rPr>
          <w:t>2. MATERIAŁY</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5</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7" w:anchor="_Toc237920701" w:history="1">
        <w:r w:rsidRPr="003451C1">
          <w:rPr>
            <w:rFonts w:ascii="Times New Roman" w:hAnsi="Times New Roman"/>
            <w:b/>
            <w:caps/>
            <w:noProof/>
            <w:color w:val="0000FF"/>
            <w:sz w:val="20"/>
            <w:szCs w:val="20"/>
            <w:u w:val="single"/>
            <w:lang w:eastAsia="pl-PL"/>
          </w:rPr>
          <w:t>3. sprzęt</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9</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8" w:anchor="_Toc237920702" w:history="1">
        <w:r w:rsidRPr="003451C1">
          <w:rPr>
            <w:rFonts w:ascii="Times New Roman" w:hAnsi="Times New Roman"/>
            <w:b/>
            <w:caps/>
            <w:noProof/>
            <w:color w:val="0000FF"/>
            <w:sz w:val="20"/>
            <w:szCs w:val="20"/>
            <w:u w:val="single"/>
            <w:lang w:eastAsia="pl-PL"/>
          </w:rPr>
          <w:t>4. TRANSPORT</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9</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9" w:anchor="_Toc237920703" w:history="1">
        <w:r w:rsidRPr="003451C1">
          <w:rPr>
            <w:rFonts w:ascii="Times New Roman" w:hAnsi="Times New Roman"/>
            <w:b/>
            <w:caps/>
            <w:noProof/>
            <w:color w:val="0000FF"/>
            <w:sz w:val="20"/>
            <w:szCs w:val="20"/>
            <w:u w:val="single"/>
            <w:lang w:eastAsia="pl-PL"/>
          </w:rPr>
          <w:t>5. wykonanie robót</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10</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10" w:anchor="_Toc237920704" w:history="1">
        <w:r w:rsidRPr="003451C1">
          <w:rPr>
            <w:rFonts w:ascii="Times New Roman" w:hAnsi="Times New Roman"/>
            <w:b/>
            <w:caps/>
            <w:noProof/>
            <w:color w:val="0000FF"/>
            <w:sz w:val="20"/>
            <w:szCs w:val="20"/>
            <w:u w:val="single"/>
            <w:lang w:eastAsia="pl-PL"/>
          </w:rPr>
          <w:t>6. kontrola jakości robót</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17</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11" w:anchor="_Toc237920705" w:history="1">
        <w:r w:rsidRPr="003451C1">
          <w:rPr>
            <w:rFonts w:ascii="Times New Roman" w:hAnsi="Times New Roman"/>
            <w:b/>
            <w:caps/>
            <w:noProof/>
            <w:color w:val="0000FF"/>
            <w:sz w:val="20"/>
            <w:szCs w:val="20"/>
            <w:u w:val="single"/>
            <w:lang w:eastAsia="pl-PL"/>
          </w:rPr>
          <w:t>7. obmiar robót</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24</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12" w:anchor="_Toc237920706" w:history="1">
        <w:r w:rsidRPr="003451C1">
          <w:rPr>
            <w:rFonts w:ascii="Times New Roman" w:hAnsi="Times New Roman"/>
            <w:b/>
            <w:caps/>
            <w:noProof/>
            <w:color w:val="0000FF"/>
            <w:sz w:val="20"/>
            <w:szCs w:val="20"/>
            <w:u w:val="single"/>
            <w:lang w:eastAsia="pl-PL"/>
          </w:rPr>
          <w:t>8. odbiór robót</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24</w:t>
        </w:r>
      </w:hyperlink>
    </w:p>
    <w:p w:rsidR="00E47802" w:rsidRPr="003451C1" w:rsidRDefault="00E47802" w:rsidP="003451C1">
      <w:pPr>
        <w:tabs>
          <w:tab w:val="right" w:leader="dot" w:pos="7371"/>
        </w:tabs>
        <w:overflowPunct w:val="0"/>
        <w:autoSpaceDE w:val="0"/>
        <w:autoSpaceDN w:val="0"/>
        <w:adjustRightInd w:val="0"/>
        <w:spacing w:after="0" w:line="240" w:lineRule="auto"/>
        <w:ind w:left="113"/>
        <w:rPr>
          <w:noProof/>
          <w:lang w:eastAsia="pl-PL"/>
        </w:rPr>
      </w:pPr>
      <w:hyperlink r:id="rId13" w:anchor="_Toc237920707" w:history="1">
        <w:r w:rsidRPr="003451C1">
          <w:rPr>
            <w:rFonts w:ascii="Times New Roman" w:hAnsi="Times New Roman"/>
            <w:b/>
            <w:caps/>
            <w:noProof/>
            <w:color w:val="0000FF"/>
            <w:sz w:val="20"/>
            <w:szCs w:val="20"/>
            <w:u w:val="single"/>
            <w:lang w:eastAsia="pl-PL"/>
          </w:rPr>
          <w:t>9. podstawa płatności</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24</w:t>
        </w:r>
      </w:hyperlink>
    </w:p>
    <w:p w:rsidR="00E47802" w:rsidRPr="003451C1" w:rsidRDefault="00E47802" w:rsidP="003451C1">
      <w:pPr>
        <w:tabs>
          <w:tab w:val="right" w:leader="dot" w:pos="7371"/>
        </w:tabs>
        <w:overflowPunct w:val="0"/>
        <w:autoSpaceDE w:val="0"/>
        <w:autoSpaceDN w:val="0"/>
        <w:adjustRightInd w:val="0"/>
        <w:spacing w:after="0" w:line="240" w:lineRule="auto"/>
        <w:rPr>
          <w:noProof/>
          <w:lang w:eastAsia="pl-PL"/>
        </w:rPr>
      </w:pPr>
      <w:hyperlink r:id="rId14" w:anchor="_Toc237920708" w:history="1">
        <w:r w:rsidRPr="003451C1">
          <w:rPr>
            <w:rFonts w:ascii="Times New Roman" w:hAnsi="Times New Roman"/>
            <w:b/>
            <w:caps/>
            <w:noProof/>
            <w:color w:val="0000FF"/>
            <w:sz w:val="20"/>
            <w:szCs w:val="20"/>
            <w:u w:val="single"/>
            <w:lang w:eastAsia="pl-PL"/>
          </w:rPr>
          <w:t>10. przepisy związane</w:t>
        </w:r>
        <w:r w:rsidRPr="003451C1">
          <w:rPr>
            <w:rFonts w:ascii="Times New Roman" w:hAnsi="Times New Roman"/>
            <w:caps/>
            <w:noProof/>
            <w:webHidden/>
            <w:color w:val="0000FF"/>
            <w:sz w:val="20"/>
            <w:szCs w:val="20"/>
            <w:u w:val="single"/>
            <w:lang w:eastAsia="pl-PL"/>
          </w:rPr>
          <w:tab/>
        </w:r>
        <w:r w:rsidRPr="003451C1">
          <w:rPr>
            <w:rFonts w:ascii="Times New Roman" w:hAnsi="Times New Roman"/>
            <w:b/>
            <w:caps/>
            <w:noProof/>
            <w:webHidden/>
            <w:color w:val="0000FF"/>
            <w:sz w:val="20"/>
            <w:szCs w:val="20"/>
            <w:u w:val="single"/>
            <w:lang w:eastAsia="pl-PL"/>
          </w:rPr>
          <w:t>25</w:t>
        </w:r>
      </w:hyperlink>
    </w:p>
    <w:p w:rsidR="00E47802" w:rsidRPr="003451C1" w:rsidRDefault="00E47802" w:rsidP="003451C1">
      <w:pPr>
        <w:tabs>
          <w:tab w:val="left" w:pos="284"/>
          <w:tab w:val="right" w:leader="dot" w:pos="8789"/>
        </w:tabs>
        <w:overflowPunct w:val="0"/>
        <w:autoSpaceDE w:val="0"/>
        <w:autoSpaceDN w:val="0"/>
        <w:adjustRightInd w:val="0"/>
        <w:spacing w:after="0" w:line="240" w:lineRule="auto"/>
        <w:ind w:left="90"/>
        <w:jc w:val="center"/>
        <w:rPr>
          <w:rFonts w:ascii="Times New Roman" w:hAnsi="Times New Roman"/>
          <w:b/>
          <w:sz w:val="20"/>
          <w:szCs w:val="20"/>
          <w:lang w:eastAsia="pl-PL"/>
        </w:rPr>
      </w:pPr>
    </w:p>
    <w:p w:rsidR="00E47802" w:rsidRPr="003451C1" w:rsidRDefault="00E47802" w:rsidP="003451C1">
      <w:pPr>
        <w:pBdr>
          <w:top w:val="single" w:sz="6" w:space="1" w:color="auto"/>
        </w:pBdr>
        <w:tabs>
          <w:tab w:val="left" w:pos="284"/>
          <w:tab w:val="right" w:leader="dot" w:pos="8789"/>
        </w:tabs>
        <w:overflowPunct w:val="0"/>
        <w:autoSpaceDE w:val="0"/>
        <w:autoSpaceDN w:val="0"/>
        <w:adjustRightInd w:val="0"/>
        <w:spacing w:after="0" w:line="240" w:lineRule="auto"/>
        <w:jc w:val="center"/>
        <w:rPr>
          <w:rFonts w:ascii="Times New Roman" w:hAnsi="Times New Roman"/>
          <w:b/>
          <w:sz w:val="20"/>
          <w:szCs w:val="20"/>
          <w:lang w:eastAsia="pl-PL"/>
        </w:rPr>
      </w:pPr>
    </w:p>
    <w:p w:rsidR="00E47802" w:rsidRPr="003451C1" w:rsidRDefault="00E47802" w:rsidP="003451C1">
      <w:pPr>
        <w:tabs>
          <w:tab w:val="right" w:leader="dot" w:pos="-1985"/>
          <w:tab w:val="left" w:pos="284"/>
        </w:tabs>
        <w:overflowPunct w:val="0"/>
        <w:autoSpaceDE w:val="0"/>
        <w:autoSpaceDN w:val="0"/>
        <w:adjustRightInd w:val="0"/>
        <w:spacing w:after="0" w:line="240" w:lineRule="auto"/>
        <w:jc w:val="both"/>
        <w:rPr>
          <w:rFonts w:ascii="Times New Roman" w:hAnsi="Times New Roman"/>
          <w:sz w:val="19"/>
          <w:szCs w:val="20"/>
          <w:lang w:eastAsia="pl-PL"/>
        </w:rPr>
      </w:pPr>
    </w:p>
    <w:p w:rsidR="00E47802" w:rsidRPr="003451C1" w:rsidRDefault="00E47802" w:rsidP="003451C1">
      <w:pPr>
        <w:spacing w:after="0" w:line="240" w:lineRule="auto"/>
        <w:rPr>
          <w:rFonts w:ascii="Times New Roman" w:hAnsi="Times New Roman"/>
          <w:sz w:val="19"/>
          <w:szCs w:val="20"/>
          <w:lang w:eastAsia="pl-PL"/>
        </w:rPr>
        <w:sectPr w:rsidR="00E47802" w:rsidRPr="003451C1">
          <w:pgSz w:w="11907" w:h="16840"/>
          <w:pgMar w:top="2835" w:right="2268" w:bottom="2835" w:left="2268" w:header="1985" w:footer="1531" w:gutter="0"/>
          <w:cols w:space="708"/>
          <w:titlePg/>
          <w:rtlGutter/>
        </w:sectPr>
      </w:pPr>
    </w:p>
    <w:p w:rsidR="00E47802" w:rsidRPr="003451C1" w:rsidRDefault="00E47802" w:rsidP="003451C1">
      <w:pPr>
        <w:pBdr>
          <w:bottom w:val="single" w:sz="4" w:space="1" w:color="auto"/>
        </w:pBdr>
        <w:overflowPunct w:val="0"/>
        <w:autoSpaceDE w:val="0"/>
        <w:autoSpaceDN w:val="0"/>
        <w:adjustRightInd w:val="0"/>
        <w:spacing w:after="0" w:line="240" w:lineRule="auto"/>
        <w:jc w:val="both"/>
        <w:rPr>
          <w:rFonts w:ascii="Times New Roman" w:hAnsi="Times New Roman"/>
          <w:sz w:val="20"/>
          <w:szCs w:val="20"/>
          <w:lang w:eastAsia="pl-PL"/>
        </w:rPr>
      </w:pPr>
      <w:bookmarkStart w:id="0" w:name="_Toc404150096"/>
      <w:bookmarkStart w:id="1" w:name="_Toc416830698"/>
      <w:bookmarkStart w:id="2" w:name="_Toc237920699"/>
    </w:p>
    <w:p w:rsidR="00E47802" w:rsidRPr="003451C1" w:rsidRDefault="00E47802" w:rsidP="003451C1">
      <w:pPr>
        <w:keepNext/>
        <w:keepLines/>
        <w:tabs>
          <w:tab w:val="left" w:pos="1511"/>
        </w:tab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r w:rsidRPr="003451C1">
        <w:rPr>
          <w:rFonts w:ascii="Times New Roman" w:hAnsi="Times New Roman"/>
          <w:b/>
          <w:caps/>
          <w:kern w:val="28"/>
          <w:sz w:val="20"/>
          <w:szCs w:val="20"/>
          <w:lang w:eastAsia="pl-PL"/>
        </w:rPr>
        <w:t>1. WSTĘP</w:t>
      </w:r>
      <w:bookmarkEnd w:id="0"/>
      <w:bookmarkEnd w:id="1"/>
      <w:bookmarkEnd w:id="2"/>
      <w:r w:rsidRPr="003451C1">
        <w:rPr>
          <w:rFonts w:ascii="Times New Roman" w:hAnsi="Times New Roman"/>
          <w:b/>
          <w:caps/>
          <w:kern w:val="28"/>
          <w:sz w:val="20"/>
          <w:szCs w:val="20"/>
          <w:lang w:eastAsia="pl-PL"/>
        </w:rPr>
        <w:tab/>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3" w:name="_Toc405615031"/>
      <w:bookmarkStart w:id="4" w:name="_Toc407161179"/>
      <w:r>
        <w:rPr>
          <w:rFonts w:ascii="Times New Roman" w:hAnsi="Times New Roman"/>
          <w:b/>
          <w:sz w:val="20"/>
          <w:szCs w:val="20"/>
          <w:lang w:eastAsia="pl-PL"/>
        </w:rPr>
        <w:t xml:space="preserve">1.1. Przedmiot </w:t>
      </w:r>
      <w:r w:rsidRPr="003451C1">
        <w:rPr>
          <w:rFonts w:ascii="Times New Roman" w:hAnsi="Times New Roman"/>
          <w:b/>
          <w:sz w:val="20"/>
          <w:szCs w:val="20"/>
          <w:lang w:eastAsia="pl-PL"/>
        </w:rPr>
        <w:t>ST</w:t>
      </w:r>
      <w:bookmarkEnd w:id="3"/>
      <w:bookmarkEnd w:id="4"/>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 xml:space="preserve">Przedmiotem niniejszej </w:t>
      </w:r>
      <w:r>
        <w:rPr>
          <w:rFonts w:ascii="Times New Roman" w:hAnsi="Times New Roman"/>
          <w:sz w:val="20"/>
          <w:szCs w:val="20"/>
          <w:lang w:eastAsia="pl-PL"/>
        </w:rPr>
        <w:t>specyfikacji technicznej (</w:t>
      </w:r>
      <w:r w:rsidRPr="003451C1">
        <w:rPr>
          <w:rFonts w:ascii="Times New Roman" w:hAnsi="Times New Roman"/>
          <w:sz w:val="20"/>
          <w:szCs w:val="20"/>
          <w:lang w:eastAsia="pl-PL"/>
        </w:rPr>
        <w:t>ST) są wymagania dotyczące wykonania i odbioru robót związanych z wykonaniem warstwy ścieralnej z betonu asfaltowego.</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5" w:name="_Toc405615032"/>
      <w:bookmarkStart w:id="6" w:name="_Toc407161180"/>
      <w:r>
        <w:rPr>
          <w:rFonts w:ascii="Times New Roman" w:hAnsi="Times New Roman"/>
          <w:b/>
          <w:sz w:val="20"/>
          <w:szCs w:val="20"/>
          <w:lang w:eastAsia="pl-PL"/>
        </w:rPr>
        <w:t xml:space="preserve">1.2. Zakres stosowania </w:t>
      </w:r>
      <w:r w:rsidRPr="003451C1">
        <w:rPr>
          <w:rFonts w:ascii="Times New Roman" w:hAnsi="Times New Roman"/>
          <w:b/>
          <w:sz w:val="20"/>
          <w:szCs w:val="20"/>
          <w:lang w:eastAsia="pl-PL"/>
        </w:rPr>
        <w:t>ST</w:t>
      </w:r>
      <w:bookmarkEnd w:id="5"/>
      <w:bookmarkEnd w:id="6"/>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S</w:t>
      </w:r>
      <w:r w:rsidRPr="003451C1">
        <w:rPr>
          <w:rFonts w:ascii="Times New Roman" w:hAnsi="Times New Roman"/>
          <w:sz w:val="20"/>
          <w:szCs w:val="20"/>
          <w:lang w:eastAsia="pl-PL"/>
        </w:rPr>
        <w:t xml:space="preserve">pecyfikacja techniczna (ST) jest materiałem pomocniczym do wykonania i odbioru robót na drogach </w:t>
      </w:r>
      <w:r>
        <w:rPr>
          <w:rFonts w:ascii="Times New Roman" w:hAnsi="Times New Roman"/>
          <w:sz w:val="20"/>
          <w:szCs w:val="20"/>
          <w:lang w:eastAsia="pl-PL"/>
        </w:rPr>
        <w:t>powiatowych</w:t>
      </w:r>
      <w:r w:rsidRPr="003451C1">
        <w:rPr>
          <w:rFonts w:ascii="Times New Roman" w:hAnsi="Times New Roman"/>
          <w:sz w:val="20"/>
          <w:szCs w:val="20"/>
          <w:lang w:eastAsia="pl-PL"/>
        </w:rPr>
        <w:t>.</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7" w:name="_Toc405615033"/>
      <w:bookmarkStart w:id="8" w:name="_Toc407161181"/>
      <w:r>
        <w:rPr>
          <w:rFonts w:ascii="Times New Roman" w:hAnsi="Times New Roman"/>
          <w:b/>
          <w:sz w:val="20"/>
          <w:szCs w:val="20"/>
          <w:lang w:eastAsia="pl-PL"/>
        </w:rPr>
        <w:t xml:space="preserve">1.3. Zakres robót objętych </w:t>
      </w:r>
      <w:r w:rsidRPr="003451C1">
        <w:rPr>
          <w:rFonts w:ascii="Times New Roman" w:hAnsi="Times New Roman"/>
          <w:b/>
          <w:sz w:val="20"/>
          <w:szCs w:val="20"/>
          <w:lang w:eastAsia="pl-PL"/>
        </w:rPr>
        <w:t>ST</w:t>
      </w:r>
      <w:bookmarkEnd w:id="7"/>
      <w:bookmarkEnd w:id="8"/>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Warstwę ścieralną z betonu asfaltowego można wykonywać dla dróg kategorii ruchu od KR1 do KR6 (określenie kategorii ruchu podano w punkcie 1.4.7). Stosowane mieszanki betonu asfaltowego o wymiarze D podano w tablicy 1.</w:t>
      </w:r>
    </w:p>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E47802" w:rsidRPr="00E00837" w:rsidTr="003451C1">
        <w:trPr>
          <w:trHeight w:val="590"/>
        </w:trPr>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Kategoria</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ruchu</w:t>
            </w:r>
          </w:p>
        </w:tc>
        <w:tc>
          <w:tcPr>
            <w:tcW w:w="61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Mieszanki o wymiarze D</w:t>
            </w:r>
            <w:r w:rsidRPr="003451C1">
              <w:rPr>
                <w:rFonts w:ascii="Times New Roman" w:hAnsi="Times New Roman"/>
                <w:sz w:val="20"/>
                <w:szCs w:val="20"/>
                <w:vertAlign w:val="superscript"/>
                <w:lang w:eastAsia="pl-PL"/>
              </w:rPr>
              <w:t>1)</w:t>
            </w:r>
            <w:r w:rsidRPr="003451C1">
              <w:rPr>
                <w:rFonts w:ascii="Times New Roman" w:hAnsi="Times New Roman"/>
                <w:sz w:val="20"/>
                <w:szCs w:val="20"/>
                <w:lang w:eastAsia="pl-PL"/>
              </w:rPr>
              <w:t>, mm</w:t>
            </w:r>
          </w:p>
        </w:tc>
      </w:tr>
      <w:tr w:rsidR="00E47802" w:rsidRPr="004A4A69" w:rsidTr="003451C1">
        <w:tc>
          <w:tcPr>
            <w:tcW w:w="1276"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KR 1-2</w:t>
            </w:r>
          </w:p>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KR 3-4</w:t>
            </w:r>
          </w:p>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KR 5-6</w:t>
            </w:r>
          </w:p>
        </w:tc>
        <w:tc>
          <w:tcPr>
            <w:tcW w:w="6132"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val="en-US" w:eastAsia="pl-PL"/>
              </w:rPr>
            </w:pPr>
            <w:r w:rsidRPr="003451C1">
              <w:rPr>
                <w:rFonts w:ascii="Times New Roman" w:hAnsi="Times New Roman"/>
                <w:sz w:val="20"/>
                <w:szCs w:val="20"/>
                <w:lang w:val="en-US" w:eastAsia="pl-PL"/>
              </w:rPr>
              <w:t>AC5S, AC8S, AC11S</w:t>
            </w:r>
          </w:p>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val="en-US" w:eastAsia="pl-PL"/>
              </w:rPr>
            </w:pPr>
            <w:r w:rsidRPr="003451C1">
              <w:rPr>
                <w:rFonts w:ascii="Times New Roman" w:hAnsi="Times New Roman"/>
                <w:sz w:val="20"/>
                <w:szCs w:val="20"/>
                <w:lang w:val="en-US" w:eastAsia="pl-PL"/>
              </w:rPr>
              <w:t>AC8S, AC11S</w:t>
            </w:r>
          </w:p>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vertAlign w:val="superscript"/>
                <w:lang w:val="en-US" w:eastAsia="pl-PL"/>
              </w:rPr>
            </w:pPr>
            <w:r w:rsidRPr="003451C1">
              <w:rPr>
                <w:rFonts w:ascii="Times New Roman" w:hAnsi="Times New Roman"/>
                <w:sz w:val="20"/>
                <w:szCs w:val="20"/>
                <w:lang w:val="en-US" w:eastAsia="pl-PL"/>
              </w:rPr>
              <w:t xml:space="preserve">AC8S, AC11S </w:t>
            </w:r>
            <w:r w:rsidRPr="003451C1">
              <w:rPr>
                <w:rFonts w:ascii="Times New Roman" w:hAnsi="Times New Roman"/>
                <w:sz w:val="20"/>
                <w:szCs w:val="20"/>
                <w:vertAlign w:val="superscript"/>
                <w:lang w:val="en-US" w:eastAsia="pl-PL"/>
              </w:rPr>
              <w:t>2)</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18"/>
          <w:szCs w:val="18"/>
          <w:lang w:eastAsia="pl-PL"/>
        </w:rPr>
      </w:pPr>
      <w:r w:rsidRPr="003451C1">
        <w:rPr>
          <w:rFonts w:ascii="Times New Roman" w:hAnsi="Times New Roman"/>
          <w:sz w:val="20"/>
          <w:szCs w:val="20"/>
          <w:vertAlign w:val="superscript"/>
          <w:lang w:eastAsia="pl-PL"/>
        </w:rPr>
        <w:t xml:space="preserve">1) </w:t>
      </w:r>
      <w:r w:rsidRPr="003451C1">
        <w:rPr>
          <w:rFonts w:ascii="Times New Roman" w:hAnsi="Times New Roman"/>
          <w:sz w:val="18"/>
          <w:szCs w:val="18"/>
          <w:lang w:eastAsia="pl-PL"/>
        </w:rPr>
        <w:t>Podział ze względu na wymiar największego kruszywa w mieszance.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 xml:space="preserve">2) </w:t>
      </w:r>
      <w:r w:rsidRPr="003451C1">
        <w:rPr>
          <w:rFonts w:ascii="Times New Roman" w:hAnsi="Times New Roman"/>
          <w:sz w:val="18"/>
          <w:szCs w:val="18"/>
          <w:lang w:eastAsia="pl-PL"/>
        </w:rPr>
        <w:t>Dopuszczony do stosowania w terenach górskich.</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1.4. Określenia podstawowe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 </w:t>
      </w:r>
      <w:r w:rsidRPr="003451C1">
        <w:rPr>
          <w:rFonts w:ascii="Times New Roman" w:hAnsi="Times New Roman"/>
          <w:sz w:val="20"/>
          <w:szCs w:val="20"/>
          <w:lang w:eastAsia="pl-PL"/>
        </w:rPr>
        <w:t>Nawierzchnia – konstrukcja składająca się z jednej lub kilku warstw służących do przejmowania i rozkładania obciążeń od ruchu pojazdów na podłoże.</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1.4.2. </w:t>
      </w:r>
      <w:r w:rsidRPr="003451C1">
        <w:rPr>
          <w:rFonts w:ascii="Times New Roman" w:hAnsi="Times New Roman"/>
          <w:sz w:val="20"/>
          <w:szCs w:val="20"/>
          <w:lang w:eastAsia="pl-PL"/>
        </w:rPr>
        <w:t>Warstwa ścieralna – górna warstwa nawierzchni będąca w bezpośrednim kontakcie z kołami pojazdów.</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1.4.3. </w:t>
      </w:r>
      <w:r w:rsidRPr="003451C1">
        <w:rPr>
          <w:rFonts w:ascii="Times New Roman" w:hAnsi="Times New Roman"/>
          <w:sz w:val="20"/>
          <w:szCs w:val="20"/>
          <w:lang w:eastAsia="pl-PL"/>
        </w:rPr>
        <w:t>Mieszanka mineralno-asfaltowa – mieszanka kruszyw i lepiszcza asfaltowego.</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1.4.4. </w:t>
      </w:r>
      <w:r w:rsidRPr="003451C1">
        <w:rPr>
          <w:rFonts w:ascii="Times New Roman" w:hAnsi="Times New Roman"/>
          <w:sz w:val="20"/>
          <w:szCs w:val="20"/>
          <w:lang w:eastAsia="pl-PL"/>
        </w:rPr>
        <w:t>Wymiar mieszanki mineralno-asfaltowej – określenie mieszanki mineralno-asfaltowej, ze względu na największy wymiar kruszywa D, np. wymiar 5, 8, 11.</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1.4.5. </w:t>
      </w:r>
      <w:r w:rsidRPr="003451C1">
        <w:rPr>
          <w:rFonts w:ascii="Times New Roman" w:hAnsi="Times New Roman"/>
          <w:sz w:val="20"/>
          <w:szCs w:val="20"/>
          <w:lang w:eastAsia="pl-PL"/>
        </w:rPr>
        <w:t>Beton asfaltowy – mieszanka mineralno-asfaltowa, w której kruszywo o uziarnieniu ciągłym lub nieciągłym tworzy strukturę wzajemnie klinującą się.</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1.4.6. </w:t>
      </w:r>
      <w:r w:rsidRPr="003451C1">
        <w:rPr>
          <w:rFonts w:ascii="Times New Roman" w:hAnsi="Times New Roman"/>
          <w:sz w:val="20"/>
          <w:szCs w:val="20"/>
          <w:lang w:eastAsia="pl-PL"/>
        </w:rPr>
        <w:t>Uziarnienie – skład ziarnowy kruszywa, wyrażony w procentach masy ziaren przechodzących przez określony zestaw sit.</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1.4.7. </w:t>
      </w:r>
      <w:r w:rsidRPr="003451C1">
        <w:rPr>
          <w:rFonts w:ascii="Times New Roman" w:hAnsi="Times New Roman"/>
          <w:sz w:val="20"/>
          <w:szCs w:val="20"/>
          <w:lang w:eastAsia="pl-PL"/>
        </w:rPr>
        <w:t>Kategoria ruchu – obciążenie drogi ruchem samochodowym, wyrażone w osiach obliczeniowych (100 kN) wg „Katalogu typowych konstrukcji nawierzchni podatnych i półsztywnych” GDDP-IBDiM [68].</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1.4.8. </w:t>
      </w:r>
      <w:r w:rsidRPr="003451C1">
        <w:rPr>
          <w:rFonts w:ascii="Times New Roman" w:hAnsi="Times New Roman"/>
          <w:sz w:val="20"/>
          <w:szCs w:val="20"/>
          <w:lang w:eastAsia="pl-PL"/>
        </w:rPr>
        <w:t>Wymiar kruszywa – wielkość ziaren kruszywa, określona przez dolny (d) i górny (D) wymiar sita.</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1.4.9. </w:t>
      </w:r>
      <w:r w:rsidRPr="003451C1">
        <w:rPr>
          <w:rFonts w:ascii="Times New Roman" w:hAnsi="Times New Roman"/>
          <w:sz w:val="20"/>
          <w:szCs w:val="20"/>
          <w:lang w:eastAsia="pl-PL"/>
        </w:rPr>
        <w:t xml:space="preserve">Kruszywo grube – kruszywo z ziaren o wymiarze: D ≤ </w:t>
      </w:r>
      <w:smartTag w:uri="urn:schemas-microsoft-com:office:smarttags" w:element="metricconverter">
        <w:smartTagPr>
          <w:attr w:name="ProductID" w:val="45 mm"/>
        </w:smartTagPr>
        <w:r w:rsidRPr="003451C1">
          <w:rPr>
            <w:rFonts w:ascii="Times New Roman" w:hAnsi="Times New Roman"/>
            <w:sz w:val="20"/>
            <w:szCs w:val="20"/>
            <w:lang w:eastAsia="pl-PL"/>
          </w:rPr>
          <w:t>45 mm</w:t>
        </w:r>
      </w:smartTag>
      <w:r w:rsidRPr="003451C1">
        <w:rPr>
          <w:rFonts w:ascii="Times New Roman" w:hAnsi="Times New Roman"/>
          <w:sz w:val="20"/>
          <w:szCs w:val="20"/>
          <w:lang w:eastAsia="pl-PL"/>
        </w:rPr>
        <w:t xml:space="preserve"> oraz d &gt; </w:t>
      </w:r>
      <w:smartTag w:uri="urn:schemas-microsoft-com:office:smarttags" w:element="metricconverter">
        <w:smartTagPr>
          <w:attr w:name="ProductID" w:val="2 mm"/>
        </w:smartTagPr>
        <w:r w:rsidRPr="003451C1">
          <w:rPr>
            <w:rFonts w:ascii="Times New Roman" w:hAnsi="Times New Roman"/>
            <w:sz w:val="20"/>
            <w:szCs w:val="20"/>
            <w:lang w:eastAsia="pl-PL"/>
          </w:rPr>
          <w:t>2 mm</w:t>
        </w:r>
      </w:smartTag>
      <w:r w:rsidRPr="003451C1">
        <w:rPr>
          <w:rFonts w:ascii="Times New Roman" w:hAnsi="Times New Roman"/>
          <w:sz w:val="20"/>
          <w:szCs w:val="20"/>
          <w:lang w:eastAsia="pl-PL"/>
        </w:rPr>
        <w:t>.</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1.4.10. </w:t>
      </w:r>
      <w:r w:rsidRPr="003451C1">
        <w:rPr>
          <w:rFonts w:ascii="Times New Roman" w:hAnsi="Times New Roman"/>
          <w:sz w:val="20"/>
          <w:szCs w:val="20"/>
          <w:lang w:eastAsia="pl-PL"/>
        </w:rPr>
        <w:t xml:space="preserve">Kruszywo drobne – kruszywo z ziaren o wymiarze: D ≤ </w:t>
      </w:r>
      <w:smartTag w:uri="urn:schemas-microsoft-com:office:smarttags" w:element="metricconverter">
        <w:smartTagPr>
          <w:attr w:name="ProductID" w:val="2 mm"/>
        </w:smartTagPr>
        <w:r w:rsidRPr="003451C1">
          <w:rPr>
            <w:rFonts w:ascii="Times New Roman" w:hAnsi="Times New Roman"/>
            <w:sz w:val="20"/>
            <w:szCs w:val="20"/>
            <w:lang w:eastAsia="pl-PL"/>
          </w:rPr>
          <w:t>2 mm</w:t>
        </w:r>
      </w:smartTag>
      <w:r w:rsidRPr="003451C1">
        <w:rPr>
          <w:rFonts w:ascii="Times New Roman" w:hAnsi="Times New Roman"/>
          <w:sz w:val="20"/>
          <w:szCs w:val="20"/>
          <w:lang w:eastAsia="pl-PL"/>
        </w:rPr>
        <w:t xml:space="preserve">, którego większa część pozostaje na sicie </w:t>
      </w:r>
      <w:smartTag w:uri="urn:schemas-microsoft-com:office:smarttags" w:element="metricconverter">
        <w:smartTagPr>
          <w:attr w:name="ProductID" w:val="0,063 mm"/>
        </w:smartTagPr>
        <w:r w:rsidRPr="003451C1">
          <w:rPr>
            <w:rFonts w:ascii="Times New Roman" w:hAnsi="Times New Roman"/>
            <w:sz w:val="20"/>
            <w:szCs w:val="20"/>
            <w:lang w:eastAsia="pl-PL"/>
          </w:rPr>
          <w:t>0,063 mm</w:t>
        </w:r>
      </w:smartTag>
      <w:r w:rsidRPr="003451C1">
        <w:rPr>
          <w:rFonts w:ascii="Times New Roman" w:hAnsi="Times New Roman"/>
          <w:sz w:val="20"/>
          <w:szCs w:val="20"/>
          <w:lang w:eastAsia="pl-PL"/>
        </w:rPr>
        <w:t>.</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1.4.11. </w:t>
      </w:r>
      <w:r w:rsidRPr="003451C1">
        <w:rPr>
          <w:rFonts w:ascii="Times New Roman" w:hAnsi="Times New Roman"/>
          <w:sz w:val="20"/>
          <w:szCs w:val="20"/>
          <w:lang w:eastAsia="pl-PL"/>
        </w:rPr>
        <w:t xml:space="preserve">Pył – kruszywo z ziaren przechodzących przez sito </w:t>
      </w:r>
      <w:smartTag w:uri="urn:schemas-microsoft-com:office:smarttags" w:element="metricconverter">
        <w:smartTagPr>
          <w:attr w:name="ProductID" w:val="0,063 mm"/>
        </w:smartTagPr>
        <w:r w:rsidRPr="003451C1">
          <w:rPr>
            <w:rFonts w:ascii="Times New Roman" w:hAnsi="Times New Roman"/>
            <w:sz w:val="20"/>
            <w:szCs w:val="20"/>
            <w:lang w:eastAsia="pl-PL"/>
          </w:rPr>
          <w:t>0,063 mm</w:t>
        </w:r>
      </w:smartTag>
      <w:r w:rsidRPr="003451C1">
        <w:rPr>
          <w:rFonts w:ascii="Times New Roman" w:hAnsi="Times New Roman"/>
          <w:sz w:val="20"/>
          <w:szCs w:val="20"/>
          <w:lang w:eastAsia="pl-PL"/>
        </w:rPr>
        <w:t>.</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1.4.12. </w:t>
      </w:r>
      <w:r w:rsidRPr="003451C1">
        <w:rPr>
          <w:rFonts w:ascii="Times New Roman" w:hAnsi="Times New Roman"/>
          <w:sz w:val="20"/>
          <w:szCs w:val="20"/>
          <w:lang w:eastAsia="pl-PL"/>
        </w:rPr>
        <w:t xml:space="preserve">Wypełniacz – kruszywo, którego większa część przechodzi przez sito </w:t>
      </w:r>
      <w:smartTag w:uri="urn:schemas-microsoft-com:office:smarttags" w:element="metricconverter">
        <w:smartTagPr>
          <w:attr w:name="ProductID" w:val="0,063 mm"/>
        </w:smartTagPr>
        <w:r w:rsidRPr="003451C1">
          <w:rPr>
            <w:rFonts w:ascii="Times New Roman" w:hAnsi="Times New Roman"/>
            <w:sz w:val="20"/>
            <w:szCs w:val="20"/>
            <w:lang w:eastAsia="pl-PL"/>
          </w:rPr>
          <w:t>0,063 mm</w:t>
        </w:r>
      </w:smartTag>
      <w:r w:rsidRPr="003451C1">
        <w:rPr>
          <w:rFonts w:ascii="Times New Roman" w:hAnsi="Times New Roman"/>
          <w:sz w:val="20"/>
          <w:szCs w:val="20"/>
          <w:lang w:eastAsia="pl-PL"/>
        </w:rPr>
        <w:t>. (Wypełniacz mieszany – kruszywo, które składa się z wypełniacza pochodzenia mineralnego i wodorotlenku wapnia. Wypełniacz dodany – wypełniacz pochodzenia mineralnego, wyprodukowany oddzielnie).</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1.4.13. </w:t>
      </w:r>
      <w:r w:rsidRPr="003451C1">
        <w:rPr>
          <w:rFonts w:ascii="Times New Roman" w:hAnsi="Times New Roman"/>
          <w:sz w:val="20"/>
          <w:szCs w:val="20"/>
          <w:lang w:eastAsia="pl-PL"/>
        </w:rPr>
        <w:t>Kationowa emulsja asfaltowa – emulsja, w której emulgator nadaje dodatnie ładunki cząstkom zdyspergowanego asfaltu.</w:t>
      </w:r>
    </w:p>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1.4.14. </w:t>
      </w:r>
      <w:r w:rsidRPr="003451C1">
        <w:rPr>
          <w:rFonts w:ascii="Times New Roman" w:hAnsi="Times New Roman"/>
          <w:sz w:val="20"/>
          <w:szCs w:val="20"/>
          <w:lang w:eastAsia="pl-PL"/>
        </w:rPr>
        <w:t>Pozostałe określenia podstawowe są zgodne z obowiązującymi, odpowiednimi polskimi norm</w:t>
      </w:r>
      <w:r>
        <w:rPr>
          <w:rFonts w:ascii="Times New Roman" w:hAnsi="Times New Roman"/>
          <w:sz w:val="20"/>
          <w:szCs w:val="20"/>
          <w:lang w:eastAsia="pl-PL"/>
        </w:rPr>
        <w:t xml:space="preserve">ami i z definicjami podanymi w </w:t>
      </w:r>
      <w:bookmarkStart w:id="9" w:name="_GoBack"/>
      <w:bookmarkEnd w:id="9"/>
      <w:r w:rsidRPr="003451C1">
        <w:rPr>
          <w:rFonts w:ascii="Times New Roman" w:hAnsi="Times New Roman"/>
          <w:sz w:val="20"/>
          <w:szCs w:val="20"/>
          <w:lang w:eastAsia="pl-PL"/>
        </w:rPr>
        <w:t>ST D-M-00.00.00 „Wymagania ogólne” pkt 1.4.</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1.4.15. </w:t>
      </w:r>
      <w:r w:rsidRPr="003451C1">
        <w:rPr>
          <w:rFonts w:ascii="Times New Roman" w:hAnsi="Times New Roman"/>
          <w:sz w:val="20"/>
          <w:szCs w:val="20"/>
          <w:lang w:eastAsia="pl-PL"/>
        </w:rPr>
        <w:t>Symbole i skróty dodatkowe</w:t>
      </w:r>
    </w:p>
    <w:tbl>
      <w:tblPr>
        <w:tblW w:w="0" w:type="auto"/>
        <w:tblLook w:val="00A0"/>
      </w:tblPr>
      <w:tblGrid>
        <w:gridCol w:w="675"/>
        <w:gridCol w:w="6912"/>
      </w:tblGrid>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ACS</w:t>
            </w:r>
          </w:p>
        </w:tc>
        <w:tc>
          <w:tcPr>
            <w:tcW w:w="6912" w:type="dxa"/>
            <w:noWrap/>
          </w:tcPr>
          <w:p w:rsidR="00E47802" w:rsidRPr="003451C1" w:rsidRDefault="00E47802" w:rsidP="003451C1">
            <w:pPr>
              <w:numPr>
                <w:ilvl w:val="0"/>
                <w:numId w:val="2"/>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beton asfaltowy do warstwy ścieralnej</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PMB</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polimeroasfalt,</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D</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górny wymiar sita (przy określaniu wielkości ziaren kruszywa),</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d</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dolny wymiar sita (przy określaniu wielkości ziaren kruszywa),</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kationowa emulsja asfaltowa,</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NPD</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właściwość użytkowa nie określana (ang. No Performance Determined; producent może jej nie określać),</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TBR</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do zadeklarowania (ang. To Be Reported; producent może dostarczyć odpowiednie informacje, jednak nie jest do tego zobowiązany),</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IRI</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(International Roughness Index) międzynarodowy wskaźnik równości,</w:t>
            </w:r>
          </w:p>
        </w:tc>
      </w:tr>
      <w:tr w:rsidR="00E47802" w:rsidRPr="00E00837" w:rsidTr="003451C1">
        <w:tc>
          <w:tcPr>
            <w:tcW w:w="67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MOP</w:t>
            </w:r>
          </w:p>
        </w:tc>
        <w:tc>
          <w:tcPr>
            <w:tcW w:w="6912" w:type="dxa"/>
            <w:noWrap/>
          </w:tcPr>
          <w:p w:rsidR="00E47802" w:rsidRPr="003451C1" w:rsidRDefault="00E47802" w:rsidP="003451C1">
            <w:pPr>
              <w:numPr>
                <w:ilvl w:val="0"/>
                <w:numId w:val="4"/>
              </w:numPr>
              <w:overflowPunct w:val="0"/>
              <w:autoSpaceDE w:val="0"/>
              <w:autoSpaceDN w:val="0"/>
              <w:adjustRightInd w:val="0"/>
              <w:spacing w:after="0" w:line="240" w:lineRule="auto"/>
              <w:ind w:left="318" w:hanging="219"/>
              <w:jc w:val="both"/>
              <w:rPr>
                <w:rFonts w:ascii="Times New Roman" w:hAnsi="Times New Roman"/>
                <w:sz w:val="20"/>
                <w:szCs w:val="20"/>
                <w:lang w:eastAsia="pl-PL"/>
              </w:rPr>
            </w:pPr>
            <w:r w:rsidRPr="003451C1">
              <w:rPr>
                <w:rFonts w:ascii="Times New Roman" w:hAnsi="Times New Roman"/>
                <w:sz w:val="20"/>
                <w:szCs w:val="20"/>
                <w:lang w:eastAsia="pl-PL"/>
              </w:rPr>
              <w:t xml:space="preserve">miejsce obsługi podróżnych. </w:t>
            </w:r>
          </w:p>
        </w:tc>
      </w:tr>
    </w:tbl>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1.5. Ogólne wymagania dotyczące robót</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ab/>
      </w:r>
      <w:r w:rsidRPr="003451C1">
        <w:rPr>
          <w:rFonts w:ascii="Times New Roman" w:hAnsi="Times New Roman"/>
          <w:sz w:val="20"/>
          <w:szCs w:val="20"/>
          <w:lang w:eastAsia="pl-PL"/>
        </w:rPr>
        <w:t>Ogólne wyma</w:t>
      </w:r>
      <w:r>
        <w:rPr>
          <w:rFonts w:ascii="Times New Roman" w:hAnsi="Times New Roman"/>
          <w:sz w:val="20"/>
          <w:szCs w:val="20"/>
          <w:lang w:eastAsia="pl-PL"/>
        </w:rPr>
        <w:t xml:space="preserve">gania dotyczące robót podano w </w:t>
      </w:r>
      <w:r w:rsidRPr="003451C1">
        <w:rPr>
          <w:rFonts w:ascii="Times New Roman" w:hAnsi="Times New Roman"/>
          <w:sz w:val="20"/>
          <w:szCs w:val="20"/>
          <w:lang w:eastAsia="pl-PL"/>
        </w:rPr>
        <w:t>ST D-M-00.00.00 „Wymagania ogólne” [1] pkt 1.5.</w:t>
      </w:r>
    </w:p>
    <w:p w:rsidR="00E47802" w:rsidRPr="003451C1" w:rsidRDefault="00E47802" w:rsidP="003451C1">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10" w:name="_Toc431184075"/>
      <w:bookmarkStart w:id="11" w:name="_Toc208892382"/>
      <w:bookmarkStart w:id="12" w:name="_Toc210107778"/>
      <w:bookmarkStart w:id="13" w:name="_Toc237920700"/>
      <w:r w:rsidRPr="003451C1">
        <w:rPr>
          <w:rFonts w:ascii="Times New Roman" w:hAnsi="Times New Roman"/>
          <w:b/>
          <w:caps/>
          <w:kern w:val="28"/>
          <w:sz w:val="20"/>
          <w:szCs w:val="20"/>
          <w:lang w:eastAsia="pl-PL"/>
        </w:rPr>
        <w:t>2. MATERIAŁY</w:t>
      </w:r>
      <w:bookmarkEnd w:id="10"/>
      <w:bookmarkEnd w:id="11"/>
      <w:bookmarkEnd w:id="12"/>
      <w:bookmarkEnd w:id="13"/>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2.1. Ogólne wymagania dotyczące materiałów</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ab/>
      </w:r>
      <w:r w:rsidRPr="003451C1">
        <w:rPr>
          <w:rFonts w:ascii="Times New Roman" w:hAnsi="Times New Roman"/>
          <w:sz w:val="20"/>
          <w:szCs w:val="20"/>
          <w:lang w:eastAsia="pl-PL"/>
        </w:rPr>
        <w:t>Ogólne wymagania dotyczące materiałów, ich pozysk</w:t>
      </w:r>
      <w:r>
        <w:rPr>
          <w:rFonts w:ascii="Times New Roman" w:hAnsi="Times New Roman"/>
          <w:sz w:val="20"/>
          <w:szCs w:val="20"/>
          <w:lang w:eastAsia="pl-PL"/>
        </w:rPr>
        <w:t xml:space="preserve">iwania i składowania, podano w </w:t>
      </w:r>
      <w:r w:rsidRPr="003451C1">
        <w:rPr>
          <w:rFonts w:ascii="Times New Roman" w:hAnsi="Times New Roman"/>
          <w:sz w:val="20"/>
          <w:szCs w:val="20"/>
          <w:lang w:eastAsia="pl-PL"/>
        </w:rPr>
        <w:t>ST D-M-00.00.00 „Wymagania ogólne” [1] pkt 2.</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2.2. Lepiszcza asfaltowe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Tablica 2. Zalecane lepiszcza asfaltowego do warstwy ścieralnej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419"/>
        <w:gridCol w:w="2344"/>
        <w:gridCol w:w="2360"/>
      </w:tblGrid>
      <w:tr w:rsidR="00E47802" w:rsidRPr="00E00837" w:rsidTr="003451C1">
        <w:tc>
          <w:tcPr>
            <w:tcW w:w="1389" w:type="dxa"/>
            <w:tcBorders>
              <w:bottom w:val="nil"/>
            </w:tcBorders>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Kategoria</w:t>
            </w:r>
          </w:p>
        </w:tc>
        <w:tc>
          <w:tcPr>
            <w:tcW w:w="1419" w:type="dxa"/>
            <w:tcBorders>
              <w:bottom w:val="nil"/>
            </w:tcBorders>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Mieszanka</w:t>
            </w:r>
          </w:p>
        </w:tc>
        <w:tc>
          <w:tcPr>
            <w:tcW w:w="4703" w:type="dxa"/>
            <w:gridSpan w:val="2"/>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Gatunek lepiszcza </w:t>
            </w:r>
          </w:p>
        </w:tc>
      </w:tr>
      <w:tr w:rsidR="00E47802" w:rsidRPr="00E00837" w:rsidTr="003451C1">
        <w:tc>
          <w:tcPr>
            <w:tcW w:w="1389" w:type="dxa"/>
            <w:tcBorders>
              <w:top w:val="nil"/>
            </w:tcBorders>
          </w:tcPr>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ruchu</w:t>
            </w:r>
          </w:p>
        </w:tc>
        <w:tc>
          <w:tcPr>
            <w:tcW w:w="1419" w:type="dxa"/>
            <w:tcBorders>
              <w:top w:val="nil"/>
            </w:tcBorders>
          </w:tcPr>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ACS</w:t>
            </w:r>
          </w:p>
        </w:tc>
        <w:tc>
          <w:tcPr>
            <w:tcW w:w="2343" w:type="dxa"/>
          </w:tcPr>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asfalt drogowy</w:t>
            </w:r>
          </w:p>
        </w:tc>
        <w:tc>
          <w:tcPr>
            <w:tcW w:w="2360" w:type="dxa"/>
          </w:tcPr>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polimeroasfalt</w:t>
            </w:r>
          </w:p>
        </w:tc>
      </w:tr>
      <w:tr w:rsidR="00E47802" w:rsidRPr="00E00837" w:rsidTr="003451C1">
        <w:tc>
          <w:tcPr>
            <w:tcW w:w="1389" w:type="dxa"/>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KR1 – KR2</w:t>
            </w:r>
          </w:p>
        </w:tc>
        <w:tc>
          <w:tcPr>
            <w:tcW w:w="1419" w:type="dxa"/>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AC5S, AC8S, AC11S</w:t>
            </w:r>
          </w:p>
        </w:tc>
        <w:tc>
          <w:tcPr>
            <w:tcW w:w="2343" w:type="dxa"/>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50/70, 70/100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Wielorodzajowy 50/70</w:t>
            </w:r>
          </w:p>
        </w:tc>
        <w:tc>
          <w:tcPr>
            <w:tcW w:w="23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3451C1">
              <w:rPr>
                <w:rFonts w:ascii="Times New Roman" w:hAnsi="Times New Roman"/>
                <w:sz w:val="20"/>
                <w:szCs w:val="20"/>
                <w:vertAlign w:val="superscript"/>
                <w:lang w:eastAsia="pl-PL"/>
              </w:rPr>
              <w:t>-</w:t>
            </w:r>
          </w:p>
        </w:tc>
      </w:tr>
      <w:tr w:rsidR="00E47802" w:rsidRPr="00E00837" w:rsidTr="003451C1">
        <w:tc>
          <w:tcPr>
            <w:tcW w:w="1389" w:type="dxa"/>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KR3 – KR4</w:t>
            </w:r>
          </w:p>
        </w:tc>
        <w:tc>
          <w:tcPr>
            <w:tcW w:w="1419" w:type="dxa"/>
          </w:tcPr>
          <w:p w:rsidR="00E47802" w:rsidRPr="003451C1" w:rsidRDefault="00E47802" w:rsidP="003451C1">
            <w:pPr>
              <w:overflowPunct w:val="0"/>
              <w:autoSpaceDE w:val="0"/>
              <w:autoSpaceDN w:val="0"/>
              <w:adjustRightInd w:val="0"/>
              <w:spacing w:before="60" w:after="60" w:line="240" w:lineRule="auto"/>
              <w:rPr>
                <w:rFonts w:ascii="Times New Roman" w:hAnsi="Times New Roman"/>
                <w:sz w:val="20"/>
                <w:szCs w:val="20"/>
                <w:lang w:eastAsia="pl-PL"/>
              </w:rPr>
            </w:pPr>
            <w:r w:rsidRPr="003451C1">
              <w:rPr>
                <w:rFonts w:ascii="Times New Roman" w:hAnsi="Times New Roman"/>
                <w:sz w:val="20"/>
                <w:szCs w:val="20"/>
                <w:lang w:eastAsia="pl-PL"/>
              </w:rPr>
              <w:t>AC8S, AC11S</w:t>
            </w:r>
          </w:p>
        </w:tc>
        <w:tc>
          <w:tcPr>
            <w:tcW w:w="2343" w:type="dxa"/>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50/70</w:t>
            </w:r>
          </w:p>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Wielorodzajowy 50/70 </w:t>
            </w:r>
          </w:p>
        </w:tc>
        <w:tc>
          <w:tcPr>
            <w:tcW w:w="2360" w:type="dxa"/>
            <w:tcBorders>
              <w:bottom w:val="nil"/>
            </w:tcBorders>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PMB 45/80-55</w:t>
            </w:r>
          </w:p>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PMB 45/80-65</w:t>
            </w:r>
          </w:p>
        </w:tc>
      </w:tr>
      <w:tr w:rsidR="00E47802" w:rsidRPr="00E00837" w:rsidTr="003451C1">
        <w:trPr>
          <w:trHeight w:val="477"/>
        </w:trPr>
        <w:tc>
          <w:tcPr>
            <w:tcW w:w="1389" w:type="dxa"/>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KR5 – KR6</w:t>
            </w:r>
          </w:p>
        </w:tc>
        <w:tc>
          <w:tcPr>
            <w:tcW w:w="1419" w:type="dxa"/>
          </w:tcPr>
          <w:p w:rsidR="00E47802" w:rsidRPr="003451C1" w:rsidRDefault="00E47802" w:rsidP="003451C1">
            <w:pPr>
              <w:overflowPunct w:val="0"/>
              <w:autoSpaceDE w:val="0"/>
              <w:autoSpaceDN w:val="0"/>
              <w:adjustRightInd w:val="0"/>
              <w:spacing w:before="6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AC8S, AC11S</w:t>
            </w:r>
          </w:p>
        </w:tc>
        <w:tc>
          <w:tcPr>
            <w:tcW w:w="2345" w:type="dxa"/>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Wielorodzajowy 35/50</w:t>
            </w:r>
          </w:p>
        </w:tc>
        <w:tc>
          <w:tcPr>
            <w:tcW w:w="2358" w:type="dxa"/>
            <w:noWrap/>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PMB 45/80-55</w:t>
            </w:r>
          </w:p>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PMB 45/80-65</w:t>
            </w:r>
          </w:p>
        </w:tc>
      </w:tr>
    </w:tbl>
    <w:p w:rsidR="00E47802" w:rsidRPr="003451C1" w:rsidRDefault="00E47802" w:rsidP="003451C1">
      <w:pPr>
        <w:overflowPunct w:val="0"/>
        <w:autoSpaceDE w:val="0"/>
        <w:autoSpaceDN w:val="0"/>
        <w:adjustRightInd w:val="0"/>
        <w:spacing w:after="0" w:line="240" w:lineRule="auto"/>
        <w:ind w:left="993" w:hanging="993"/>
        <w:jc w:val="both"/>
        <w:rPr>
          <w:rFonts w:ascii="Times New Roman" w:hAnsi="Times New Roman"/>
          <w:sz w:val="16"/>
          <w:szCs w:val="16"/>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Asfalty drogowe powinny spełniać wymagania podane w tablicy 3.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Polimeroasfalty powinny spełniać wymagania podane w tablicy 4.</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E47802" w:rsidRPr="00E00837" w:rsidTr="003451C1">
        <w:tc>
          <w:tcPr>
            <w:tcW w:w="534"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Lp.</w:t>
            </w:r>
          </w:p>
        </w:tc>
        <w:tc>
          <w:tcPr>
            <w:tcW w:w="3260" w:type="dxa"/>
            <w:gridSpan w:val="2"/>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Właściwości</w:t>
            </w:r>
          </w:p>
        </w:tc>
        <w:tc>
          <w:tcPr>
            <w:tcW w:w="1984"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Metoda</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badania</w:t>
            </w:r>
          </w:p>
        </w:tc>
        <w:tc>
          <w:tcPr>
            <w:tcW w:w="1733"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Rodzaj asfaltu</w:t>
            </w:r>
          </w:p>
        </w:tc>
      </w:tr>
      <w:tr w:rsidR="00E47802" w:rsidRPr="00E00837" w:rsidTr="003451C1">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gridSpan w:val="2"/>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50/70</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70/100</w:t>
            </w:r>
          </w:p>
        </w:tc>
      </w:tr>
      <w:tr w:rsidR="00E47802" w:rsidRPr="00E00837" w:rsidTr="003451C1">
        <w:tc>
          <w:tcPr>
            <w:tcW w:w="7511" w:type="dxa"/>
            <w:gridSpan w:val="6"/>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WŁAŚCIWOŚCI OBLIGATORYJNE</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w:t>
            </w:r>
          </w:p>
        </w:tc>
        <w:tc>
          <w:tcPr>
            <w:tcW w:w="2409" w:type="dxa"/>
            <w:noWrap/>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Penetracja w </w:t>
            </w:r>
            <w:smartTag w:uri="urn:schemas-microsoft-com:office:smarttags" w:element="metricconverter">
              <w:smartTagPr>
                <w:attr w:name="ProductID" w:val="25ﾰC"/>
              </w:smartTagPr>
              <w:r w:rsidRPr="003451C1">
                <w:rPr>
                  <w:rFonts w:ascii="Times New Roman" w:hAnsi="Times New Roman"/>
                  <w:sz w:val="20"/>
                  <w:szCs w:val="20"/>
                  <w:lang w:eastAsia="pl-PL"/>
                </w:rPr>
                <w:t>25°C</w:t>
              </w:r>
            </w:smartTag>
          </w:p>
        </w:tc>
        <w:tc>
          <w:tcPr>
            <w:tcW w:w="851"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smartTag w:uri="urn:schemas-microsoft-com:office:smarttags" w:element="metricconverter">
              <w:smartTagPr>
                <w:attr w:name="ProductID" w:val="0,1 mm"/>
              </w:smartTagPr>
              <w:r w:rsidRPr="003451C1">
                <w:rPr>
                  <w:rFonts w:ascii="Times New Roman" w:hAnsi="Times New Roman"/>
                  <w:sz w:val="20"/>
                  <w:szCs w:val="20"/>
                  <w:lang w:eastAsia="pl-PL"/>
                </w:rPr>
                <w:t>0,1 mm</w:t>
              </w:r>
            </w:smartTag>
          </w:p>
        </w:tc>
        <w:tc>
          <w:tcPr>
            <w:tcW w:w="1984"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1426 [21]</w:t>
            </w:r>
          </w:p>
        </w:tc>
        <w:tc>
          <w:tcPr>
            <w:tcW w:w="851"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50-70</w:t>
            </w:r>
          </w:p>
        </w:tc>
        <w:tc>
          <w:tcPr>
            <w:tcW w:w="882"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70-100</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c>
          <w:tcPr>
            <w:tcW w:w="2409" w:type="dxa"/>
            <w:noWrap/>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mięknienia</w:t>
            </w:r>
          </w:p>
        </w:tc>
        <w:tc>
          <w:tcPr>
            <w:tcW w:w="851"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984"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851"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46-54</w:t>
            </w:r>
          </w:p>
        </w:tc>
        <w:tc>
          <w:tcPr>
            <w:tcW w:w="882"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43-51</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Temperatura zapłonu,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nie mniej niż</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98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22592 [62]</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230</w:t>
            </w:r>
          </w:p>
        </w:tc>
        <w:tc>
          <w:tcPr>
            <w:tcW w:w="882"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230</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w:t>
            </w:r>
          </w:p>
        </w:tc>
        <w:tc>
          <w:tcPr>
            <w:tcW w:w="2409"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 xml:space="preserve">Zawartość składników rozpuszczalnych, </w:t>
            </w:r>
          </w:p>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nie mniej niż</w:t>
            </w:r>
          </w:p>
        </w:tc>
        <w:tc>
          <w:tcPr>
            <w:tcW w:w="8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m/m</w:t>
            </w:r>
          </w:p>
        </w:tc>
        <w:tc>
          <w:tcPr>
            <w:tcW w:w="198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12592 [28]</w:t>
            </w:r>
          </w:p>
        </w:tc>
        <w:tc>
          <w:tcPr>
            <w:tcW w:w="8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99</w:t>
            </w:r>
          </w:p>
        </w:tc>
        <w:tc>
          <w:tcPr>
            <w:tcW w:w="88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99</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Zmiana masy po starzeniu (ubytek lub przyrost),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nie więcej niż</w:t>
            </w:r>
          </w:p>
        </w:tc>
        <w:tc>
          <w:tcPr>
            <w:tcW w:w="8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m/m</w:t>
            </w:r>
          </w:p>
        </w:tc>
        <w:tc>
          <w:tcPr>
            <w:tcW w:w="198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12607-1 [31]</w:t>
            </w:r>
          </w:p>
        </w:tc>
        <w:tc>
          <w:tcPr>
            <w:tcW w:w="8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0,5</w:t>
            </w:r>
          </w:p>
        </w:tc>
        <w:tc>
          <w:tcPr>
            <w:tcW w:w="88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0,8</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Pozostała penetracja po starzeniu, nie mniej niż</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98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1426 [21]</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50</w:t>
            </w:r>
          </w:p>
        </w:tc>
        <w:tc>
          <w:tcPr>
            <w:tcW w:w="882"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46</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mięknienia po starzeniu, nie mniej niż</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98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48</w:t>
            </w:r>
          </w:p>
        </w:tc>
        <w:tc>
          <w:tcPr>
            <w:tcW w:w="882"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45</w:t>
            </w:r>
          </w:p>
        </w:tc>
      </w:tr>
      <w:tr w:rsidR="00E47802" w:rsidRPr="00E00837" w:rsidTr="003451C1">
        <w:tc>
          <w:tcPr>
            <w:tcW w:w="7511" w:type="dxa"/>
            <w:gridSpan w:val="6"/>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WŁAŚCIWOŚCI SPECJALNE KRAJOWE</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Zawartość parafiny,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nie więcej niż</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98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12606-1 [30]</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2,2</w:t>
            </w:r>
          </w:p>
        </w:tc>
        <w:tc>
          <w:tcPr>
            <w:tcW w:w="882"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2,2</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Wzrost temp. mięknienia po starzeniu, nie więcej niż</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98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w:t>
            </w:r>
          </w:p>
        </w:tc>
        <w:tc>
          <w:tcPr>
            <w:tcW w:w="882"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w:t>
            </w:r>
          </w:p>
        </w:tc>
      </w:tr>
      <w:tr w:rsidR="00E47802" w:rsidRPr="00E00837" w:rsidTr="003451C1">
        <w:tc>
          <w:tcPr>
            <w:tcW w:w="5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w:t>
            </w:r>
          </w:p>
        </w:tc>
        <w:tc>
          <w:tcPr>
            <w:tcW w:w="240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łamliwości Fraassa, nie więcej niż</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98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12593 [29]</w:t>
            </w:r>
          </w:p>
        </w:tc>
        <w:tc>
          <w:tcPr>
            <w:tcW w:w="851"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882"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tabs>
          <w:tab w:val="left" w:pos="993"/>
        </w:tabs>
        <w:overflowPunct w:val="0"/>
        <w:autoSpaceDE w:val="0"/>
        <w:autoSpaceDN w:val="0"/>
        <w:adjustRightInd w:val="0"/>
        <w:spacing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Tablica 4.</w:t>
      </w:r>
      <w:r w:rsidRPr="003451C1">
        <w:rPr>
          <w:rFonts w:ascii="Times New Roman" w:hAnsi="Times New Roman"/>
          <w:sz w:val="20"/>
          <w:szCs w:val="20"/>
          <w:lang w:eastAsia="pl-PL"/>
        </w:rPr>
        <w:tab/>
        <w:t>Wymagania wobec asfaltów modyfikowanych polimerami (polimeroasfaltów) wg PN-EN 14023 [59]</w:t>
      </w:r>
    </w:p>
    <w:tbl>
      <w:tblPr>
        <w:tblW w:w="10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2"/>
        <w:gridCol w:w="1730"/>
        <w:gridCol w:w="1842"/>
        <w:gridCol w:w="1134"/>
        <w:gridCol w:w="1508"/>
        <w:gridCol w:w="690"/>
        <w:gridCol w:w="1432"/>
        <w:gridCol w:w="690"/>
        <w:gridCol w:w="14"/>
      </w:tblGrid>
      <w:tr w:rsidR="00E47802" w:rsidRPr="00E00837" w:rsidTr="003451C1">
        <w:trPr>
          <w:gridAfter w:val="1"/>
          <w:wAfter w:w="14" w:type="dxa"/>
        </w:trPr>
        <w:tc>
          <w:tcPr>
            <w:tcW w:w="1522"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Wymaganie</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podstawowe</w:t>
            </w:r>
          </w:p>
        </w:tc>
        <w:tc>
          <w:tcPr>
            <w:tcW w:w="1730"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Właściwość</w:t>
            </w:r>
          </w:p>
        </w:tc>
        <w:tc>
          <w:tcPr>
            <w:tcW w:w="1842"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Metoda</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badania</w:t>
            </w:r>
          </w:p>
        </w:tc>
        <w:tc>
          <w:tcPr>
            <w:tcW w:w="1134"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Jednostka</w:t>
            </w:r>
          </w:p>
        </w:tc>
        <w:tc>
          <w:tcPr>
            <w:tcW w:w="4320" w:type="dxa"/>
            <w:gridSpan w:val="4"/>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Gatunki asfaltów modyfikowanych</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polimerami (PMB)</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2198"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45/80 – 55</w:t>
            </w:r>
          </w:p>
        </w:tc>
        <w:tc>
          <w:tcPr>
            <w:tcW w:w="2122"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45/80 – 65</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508" w:type="dxa"/>
            <w:noWrap/>
          </w:tcPr>
          <w:p w:rsidR="00E47802" w:rsidRPr="003451C1" w:rsidRDefault="00E47802" w:rsidP="003451C1">
            <w:pPr>
              <w:overflowPunct w:val="0"/>
              <w:autoSpaceDE w:val="0"/>
              <w:autoSpaceDN w:val="0"/>
              <w:adjustRightInd w:val="0"/>
              <w:spacing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wymaganie</w:t>
            </w:r>
          </w:p>
        </w:tc>
        <w:tc>
          <w:tcPr>
            <w:tcW w:w="69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klasa</w:t>
            </w:r>
          </w:p>
        </w:tc>
        <w:tc>
          <w:tcPr>
            <w:tcW w:w="143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wymaganie</w:t>
            </w:r>
          </w:p>
        </w:tc>
        <w:tc>
          <w:tcPr>
            <w:tcW w:w="69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klasa</w:t>
            </w:r>
          </w:p>
        </w:tc>
      </w:tr>
      <w:tr w:rsidR="00E47802" w:rsidRPr="00E00837" w:rsidTr="003451C1">
        <w:trPr>
          <w:gridAfter w:val="1"/>
          <w:wAfter w:w="14" w:type="dxa"/>
        </w:trPr>
        <w:tc>
          <w:tcPr>
            <w:tcW w:w="1522"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Konsystencja w pośrednich temperatu-rach eksploa-tacyjnych</w:t>
            </w: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Penetracja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w </w:t>
            </w:r>
            <w:smartTag w:uri="urn:schemas-microsoft-com:office:smarttags" w:element="metricconverter">
              <w:smartTagPr>
                <w:attr w:name="ProductID" w:val="25ﾰC"/>
              </w:smartTagPr>
              <w:r w:rsidRPr="003451C1">
                <w:rPr>
                  <w:rFonts w:ascii="Times New Roman" w:hAnsi="Times New Roman"/>
                  <w:sz w:val="20"/>
                  <w:szCs w:val="20"/>
                  <w:lang w:eastAsia="pl-PL"/>
                </w:rPr>
                <w:t>25°C</w:t>
              </w:r>
            </w:smartTag>
          </w:p>
        </w:tc>
        <w:tc>
          <w:tcPr>
            <w:tcW w:w="1842" w:type="dxa"/>
            <w:noWrap/>
            <w:vAlign w:val="center"/>
          </w:tcPr>
          <w:p w:rsidR="00E47802" w:rsidRPr="003451C1" w:rsidRDefault="00E47802" w:rsidP="003451C1">
            <w:pPr>
              <w:tabs>
                <w:tab w:val="left" w:pos="285"/>
              </w:tabs>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1426 [21]</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smartTag w:uri="urn:schemas-microsoft-com:office:smarttags" w:element="metricconverter">
              <w:smartTagPr>
                <w:attr w:name="ProductID" w:val="0,1 mm"/>
              </w:smartTagPr>
              <w:r w:rsidRPr="003451C1">
                <w:rPr>
                  <w:rFonts w:ascii="Times New Roman" w:hAnsi="Times New Roman"/>
                  <w:sz w:val="20"/>
                  <w:szCs w:val="20"/>
                  <w:lang w:eastAsia="pl-PL"/>
                </w:rPr>
                <w:t>0,1 mm</w:t>
              </w:r>
            </w:smartTag>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45-80</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45-80</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w:t>
            </w:r>
          </w:p>
        </w:tc>
      </w:tr>
      <w:tr w:rsidR="00E47802" w:rsidRPr="00E00837" w:rsidTr="003451C1">
        <w:trPr>
          <w:gridAfter w:val="1"/>
          <w:wAfter w:w="14" w:type="dxa"/>
        </w:trPr>
        <w:tc>
          <w:tcPr>
            <w:tcW w:w="1522"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Konsystencja w wysokich temperatu- rach eksploa-tacyjnych</w:t>
            </w: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mięknienia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55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65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r>
      <w:tr w:rsidR="00E47802" w:rsidRPr="00E00837" w:rsidTr="003451C1">
        <w:trPr>
          <w:gridAfter w:val="1"/>
          <w:wAfter w:w="14" w:type="dxa"/>
        </w:trPr>
        <w:tc>
          <w:tcPr>
            <w:tcW w:w="1522" w:type="dxa"/>
            <w:vMerge w:val="restart"/>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Kohezja</w:t>
            </w: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Siła rozciągania (mała prędkość rozciągania)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13589 [55]</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13703 [57]</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J/cm</w:t>
            </w:r>
            <w:r w:rsidRPr="003451C1">
              <w:rPr>
                <w:rFonts w:ascii="Times New Roman" w:hAnsi="Times New Roman"/>
                <w:sz w:val="20"/>
                <w:szCs w:val="20"/>
                <w:vertAlign w:val="superscript"/>
                <w:lang w:eastAsia="pl-PL"/>
              </w:rPr>
              <w:t>2</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1 w 5°C</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 w 5°C</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Siła rozciągania w 5°C (duża prędkość rozciągania)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13587 [53]</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13703 [57]</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J/cm</w:t>
            </w:r>
            <w:r w:rsidRPr="003451C1">
              <w:rPr>
                <w:rFonts w:ascii="Times New Roman" w:hAnsi="Times New Roman"/>
                <w:sz w:val="20"/>
                <w:szCs w:val="20"/>
                <w:vertAlign w:val="superscript"/>
                <w:lang w:eastAsia="pl-PL"/>
              </w:rPr>
              <w:t>2</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Wahadło Vialit (metoda uderzenia)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13588 [54]</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J/cm</w:t>
            </w:r>
            <w:r w:rsidRPr="003451C1">
              <w:rPr>
                <w:rFonts w:ascii="Times New Roman" w:hAnsi="Times New Roman"/>
                <w:sz w:val="20"/>
                <w:szCs w:val="20"/>
                <w:vertAlign w:val="superscript"/>
                <w:lang w:eastAsia="pl-PL"/>
              </w:rPr>
              <w:t>2</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r>
      <w:tr w:rsidR="00E47802" w:rsidRPr="00E00837" w:rsidTr="003451C1">
        <w:trPr>
          <w:gridAfter w:val="1"/>
          <w:wAfter w:w="14" w:type="dxa"/>
        </w:trPr>
        <w:tc>
          <w:tcPr>
            <w:tcW w:w="1522" w:type="dxa"/>
            <w:vMerge w:val="restart"/>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Stałość konsystencji (Odporność </w:t>
            </w:r>
          </w:p>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na starzenie wg PN-EN 12607-1 lub -3 [31]</w:t>
            </w: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Zmiana masy</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0,5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0,5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Pozostała penetracja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1426 [21]</w:t>
            </w:r>
          </w:p>
        </w:tc>
        <w:tc>
          <w:tcPr>
            <w:tcW w:w="1134"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508"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60</w:t>
            </w:r>
          </w:p>
        </w:tc>
        <w:tc>
          <w:tcPr>
            <w:tcW w:w="690"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w:t>
            </w:r>
          </w:p>
        </w:tc>
        <w:tc>
          <w:tcPr>
            <w:tcW w:w="1432"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60</w:t>
            </w:r>
          </w:p>
        </w:tc>
        <w:tc>
          <w:tcPr>
            <w:tcW w:w="690"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Wzrost temperatury mięknienia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1134"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8</w:t>
            </w:r>
          </w:p>
        </w:tc>
        <w:tc>
          <w:tcPr>
            <w:tcW w:w="690"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c>
          <w:tcPr>
            <w:tcW w:w="1432"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8</w:t>
            </w:r>
          </w:p>
        </w:tc>
        <w:tc>
          <w:tcPr>
            <w:tcW w:w="690"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r>
      <w:tr w:rsidR="00E47802" w:rsidRPr="00E00837" w:rsidTr="003451C1">
        <w:trPr>
          <w:gridAfter w:val="1"/>
          <w:wAfter w:w="14" w:type="dxa"/>
        </w:trPr>
        <w:tc>
          <w:tcPr>
            <w:tcW w:w="1522"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Inne właściwości</w:t>
            </w: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zapłonu</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ISO 2592 [63]</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235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235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r>
      <w:tr w:rsidR="00E47802" w:rsidRPr="00E00837" w:rsidTr="003451C1">
        <w:trPr>
          <w:gridAfter w:val="1"/>
          <w:wAfter w:w="14" w:type="dxa"/>
        </w:trPr>
        <w:tc>
          <w:tcPr>
            <w:tcW w:w="1522" w:type="dxa"/>
            <w:vMerge w:val="restart"/>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Wymagania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dodatkowe</w:t>
            </w: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łamliwości</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12593 [29]</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-12</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-15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Nawrót sprężysty w 25°C</w:t>
            </w:r>
          </w:p>
        </w:tc>
        <w:tc>
          <w:tcPr>
            <w:tcW w:w="1842"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13398</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[51]</w:t>
            </w:r>
          </w:p>
        </w:tc>
        <w:tc>
          <w:tcPr>
            <w:tcW w:w="1134"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50</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70</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Nawrót sprężysty w 10°C</w:t>
            </w: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Zakres plastyczności</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14023 [59] Punkt 5.1.9</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3451C1">
              <w:rPr>
                <w:rFonts w:ascii="Times New Roman" w:hAnsi="Times New Roman"/>
                <w:sz w:val="20"/>
                <w:szCs w:val="20"/>
                <w:lang w:eastAsia="pl-PL"/>
              </w:rPr>
              <w:t>TBR</w:t>
            </w:r>
            <w:r w:rsidRPr="003451C1">
              <w:rPr>
                <w:rFonts w:ascii="Times New Roman" w:hAnsi="Times New Roman"/>
                <w:sz w:val="20"/>
                <w:szCs w:val="20"/>
                <w:vertAlign w:val="superscript"/>
                <w:lang w:eastAsia="pl-PL"/>
              </w:rPr>
              <w:t>b</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TBR</w:t>
            </w:r>
            <w:r w:rsidRPr="003451C1">
              <w:rPr>
                <w:rFonts w:ascii="Times New Roman" w:hAnsi="Times New Roman"/>
                <w:sz w:val="20"/>
                <w:szCs w:val="20"/>
                <w:vertAlign w:val="superscript"/>
                <w:lang w:eastAsia="pl-PL"/>
              </w:rPr>
              <w:t>b</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w:t>
            </w:r>
          </w:p>
        </w:tc>
      </w:tr>
      <w:tr w:rsidR="00E47802" w:rsidRPr="00E00837" w:rsidTr="003451C1">
        <w:trPr>
          <w:gridAfter w:val="1"/>
          <w:wAfter w:w="14" w:type="dxa"/>
        </w:trPr>
        <w:tc>
          <w:tcPr>
            <w:tcW w:w="1522" w:type="dxa"/>
            <w:vMerge w:val="restart"/>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Wymagania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dodatkowe</w:t>
            </w: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Stabilność magazynowa-nia. Różnica temperatur mięknienia</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13399 [52]</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5</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Stabilność magazynowa-nia. Różnica penetracji</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13399 [52]</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1426 [21]</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0,1 mm</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Spadek tem- peratury mię-knienia po starzeniu wg PN-EN 12607</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-1 lub -3 [31]</w:t>
            </w:r>
          </w:p>
        </w:tc>
        <w:tc>
          <w:tcPr>
            <w:tcW w:w="184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12607-1 [31]</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1427 [22]</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°C</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TBR</w:t>
            </w:r>
            <w:r w:rsidRPr="003451C1">
              <w:rPr>
                <w:rFonts w:ascii="Times New Roman" w:hAnsi="Times New Roman"/>
                <w:sz w:val="20"/>
                <w:szCs w:val="20"/>
                <w:vertAlign w:val="superscript"/>
                <w:lang w:eastAsia="pl-PL"/>
              </w:rPr>
              <w:t>b</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TBR</w:t>
            </w:r>
            <w:r w:rsidRPr="003451C1">
              <w:rPr>
                <w:rFonts w:ascii="Times New Roman" w:hAnsi="Times New Roman"/>
                <w:sz w:val="20"/>
                <w:szCs w:val="20"/>
                <w:vertAlign w:val="superscript"/>
                <w:lang w:eastAsia="pl-PL"/>
              </w:rPr>
              <w:t>b</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Nawrót sprę-żysty w 25°C po starzeniu wg PN-EN 12607-1 lub -3 [31]</w:t>
            </w:r>
          </w:p>
        </w:tc>
        <w:tc>
          <w:tcPr>
            <w:tcW w:w="1842"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12607-1 [31]</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13398 [51]</w:t>
            </w:r>
          </w:p>
        </w:tc>
        <w:tc>
          <w:tcPr>
            <w:tcW w:w="1134"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50</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60</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w:t>
            </w:r>
          </w:p>
        </w:tc>
      </w:tr>
      <w:tr w:rsidR="00E47802" w:rsidRPr="00E00837" w:rsidTr="003451C1">
        <w:trPr>
          <w:gridAfter w:val="1"/>
          <w:wAfter w:w="14" w:type="dxa"/>
        </w:trPr>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73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Nawrót sprę-żysty w 10°C po starzeniu wg PN-EN 12607-1 lub -3 [31]</w:t>
            </w: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508"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c>
          <w:tcPr>
            <w:tcW w:w="143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NPD</w:t>
            </w:r>
            <w:r w:rsidRPr="003451C1">
              <w:rPr>
                <w:rFonts w:ascii="Times New Roman" w:hAnsi="Times New Roman"/>
                <w:sz w:val="20"/>
                <w:szCs w:val="20"/>
                <w:vertAlign w:val="superscript"/>
                <w:lang w:eastAsia="pl-PL"/>
              </w:rPr>
              <w:t>a</w:t>
            </w:r>
          </w:p>
        </w:tc>
        <w:tc>
          <w:tcPr>
            <w:tcW w:w="69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r>
      <w:tr w:rsidR="00E47802" w:rsidRPr="00E00837" w:rsidTr="003451C1">
        <w:tc>
          <w:tcPr>
            <w:tcW w:w="10562" w:type="dxa"/>
            <w:gridSpan w:val="9"/>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a</w:t>
            </w:r>
            <w:r w:rsidRPr="003451C1">
              <w:rPr>
                <w:rFonts w:ascii="Times New Roman" w:hAnsi="Times New Roman"/>
                <w:sz w:val="20"/>
                <w:szCs w:val="20"/>
                <w:lang w:eastAsia="pl-PL"/>
              </w:rPr>
              <w:t xml:space="preserve"> NPD – No Performance Determined (właściwość użytkowa nie określana)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b</w:t>
            </w:r>
            <w:r w:rsidRPr="003451C1">
              <w:rPr>
                <w:rFonts w:ascii="Times New Roman" w:hAnsi="Times New Roman"/>
                <w:sz w:val="20"/>
                <w:szCs w:val="20"/>
                <w:lang w:eastAsia="pl-PL"/>
              </w:rPr>
              <w:t xml:space="preserve"> TBR – To Be Reported (do zadeklarowania)</w:t>
            </w:r>
          </w:p>
        </w:tc>
      </w:tr>
    </w:tbl>
    <w:p w:rsidR="00E47802" w:rsidRPr="003451C1" w:rsidRDefault="00E47802" w:rsidP="003451C1">
      <w:pPr>
        <w:overflowPunct w:val="0"/>
        <w:autoSpaceDE w:val="0"/>
        <w:autoSpaceDN w:val="0"/>
        <w:adjustRightInd w:val="0"/>
        <w:spacing w:after="0" w:line="240" w:lineRule="auto"/>
        <w:ind w:left="993" w:hanging="993"/>
        <w:jc w:val="both"/>
        <w:rPr>
          <w:rFonts w:ascii="Times New Roman" w:hAnsi="Times New Roman"/>
          <w:sz w:val="16"/>
          <w:szCs w:val="16"/>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16"/>
          <w:szCs w:val="16"/>
          <w:lang w:eastAsia="pl-PL"/>
        </w:rPr>
        <w:tab/>
      </w:r>
      <w:r w:rsidRPr="003451C1">
        <w:rPr>
          <w:rFonts w:ascii="Times New Roman" w:hAnsi="Times New Roman"/>
          <w:sz w:val="20"/>
          <w:szCs w:val="20"/>
          <w:lang w:eastAsia="pl-PL"/>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 xml:space="preserve">2.3. Kruszywo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warstwy ścieralnej z betonu asfaltowego należy stosować kruszywo według PN-EN 13043 [44] i WT-1 Kruszywa 2010 [64], obejmujące kruszywo grube , kruszywo drobne i wypełniacz. Kruszywa powinny spełniać wymagania podane w WT-1 Kruszywa 2010 – tablica 12, 13, 14, 15.</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2.4. Środek adhezyjny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Środek adhezyjny powinien odpowiadać wymaganiom określonym przez producenta.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Składowanie środka adhezyjnego jest dozwolone tylko w oryginalnych opakowaniach, w warunkach określonych przez producenta.</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2.5. Materiały do uszczelnienia połączeń i krawędzi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E47802" w:rsidRPr="003451C1" w:rsidRDefault="00E47802" w:rsidP="003451C1">
      <w:pPr>
        <w:numPr>
          <w:ilvl w:val="0"/>
          <w:numId w:val="6"/>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lang w:eastAsia="pl-PL"/>
        </w:rPr>
        <w:t>materiały termoplastyczne, jak taśmy asfaltowe, pasty itp. według norm lub aprobat technicznych,</w:t>
      </w:r>
    </w:p>
    <w:p w:rsidR="00E47802" w:rsidRPr="003451C1" w:rsidRDefault="00E47802" w:rsidP="003451C1">
      <w:pPr>
        <w:numPr>
          <w:ilvl w:val="0"/>
          <w:numId w:val="6"/>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lang w:eastAsia="pl-PL"/>
        </w:rPr>
        <w:t xml:space="preserve">emulsję asfaltową według PN-EN 13808 [58] lub inne lepiszcza według norm lub aprobat technicznych </w:t>
      </w:r>
    </w:p>
    <w:p w:rsidR="00E47802" w:rsidRPr="003451C1" w:rsidRDefault="00E47802" w:rsidP="003451C1">
      <w:pPr>
        <w:overflowPunct w:val="0"/>
        <w:autoSpaceDE w:val="0"/>
        <w:autoSpaceDN w:val="0"/>
        <w:adjustRightInd w:val="0"/>
        <w:spacing w:after="0" w:line="240" w:lineRule="auto"/>
        <w:ind w:left="709"/>
        <w:jc w:val="both"/>
        <w:rPr>
          <w:rFonts w:ascii="Times New Roman" w:hAnsi="Times New Roman"/>
          <w:sz w:val="20"/>
          <w:szCs w:val="20"/>
          <w:lang w:eastAsia="pl-PL"/>
        </w:rPr>
      </w:pPr>
      <w:r w:rsidRPr="003451C1">
        <w:rPr>
          <w:rFonts w:ascii="Times New Roman" w:hAnsi="Times New Roman"/>
          <w:sz w:val="20"/>
          <w:szCs w:val="20"/>
          <w:lang w:eastAsia="pl-PL"/>
        </w:rPr>
        <w:t>Grubość materiału termoplastycznego do spoiny powinna wynosić:</w:t>
      </w:r>
    </w:p>
    <w:p w:rsidR="00E47802" w:rsidRPr="003451C1" w:rsidRDefault="00E47802" w:rsidP="003451C1">
      <w:pPr>
        <w:numPr>
          <w:ilvl w:val="1"/>
          <w:numId w:val="6"/>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lang w:eastAsia="pl-PL"/>
        </w:rPr>
        <w:t>nie mniej niż 10 mm przy grubości warstwy technologicznej do 2,5 cm,</w:t>
      </w:r>
    </w:p>
    <w:p w:rsidR="00E47802" w:rsidRPr="003451C1" w:rsidRDefault="00E47802" w:rsidP="003451C1">
      <w:pPr>
        <w:numPr>
          <w:ilvl w:val="1"/>
          <w:numId w:val="6"/>
        </w:numPr>
        <w:tabs>
          <w:tab w:val="num"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lang w:eastAsia="pl-PL"/>
        </w:rPr>
        <w:t>nie mniej niż 15 mm przy grubości warstwy technologicznej większej niż 2,5 cm.</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Składowanie materiałów termoplastycznych jest dozwolone tylko w oryginalnych opakowaniach producenta, w warunkach określonych w aprobacie technicznej.</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Do uszczelnienia krawędzi należy stosować asfalt drogowy wg PN-EN 12591 [27], asfalt modyfikowany polimerami wg PN-EN 14023 [59] „metoda na gorąco”. Dopuszcza się inne rodzaje lepiszcza wg norm lub aprobat technicznych.</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2.6. Materiały do złączenia warstw konstrukcji</w:t>
      </w:r>
    </w:p>
    <w:p w:rsidR="00E47802" w:rsidRPr="003451C1" w:rsidRDefault="00E47802" w:rsidP="003451C1">
      <w:pPr>
        <w:tabs>
          <w:tab w:val="left" w:pos="-2694"/>
        </w:tabs>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złączania warstw konstrukcji nawierzchni (warstwa wiążąca z warstwą ścieralną) należy stosować kationowe emulsje asfaltowe lub kationowe emulsje modyfikowane polimerami według PN-EN 13808 [58] i WT-3 Emulsje asfaltowe 2009 [66]punkt 5.1 tablica 2 i tablica 3.</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Kationowe emulsje asfaltowe modyfikowane polimerami (asfalt 70/100 modyfikowany polimerem lub lateksem butadienowo-styrenowym SBR) stosuje się tylko pod cienkie warstwy asfaltowe na gorąco.</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E47802" w:rsidRPr="003451C1" w:rsidRDefault="00E47802" w:rsidP="003451C1">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14" w:name="_Toc25373382"/>
      <w:bookmarkStart w:id="15" w:name="_Toc25379398"/>
      <w:bookmarkStart w:id="16" w:name="_Toc38338022"/>
      <w:bookmarkStart w:id="17" w:name="_Toc68660263"/>
      <w:bookmarkStart w:id="18" w:name="_Toc68921158"/>
      <w:bookmarkStart w:id="19" w:name="_Toc68929545"/>
      <w:bookmarkStart w:id="20" w:name="_Toc70745913"/>
      <w:bookmarkStart w:id="21" w:name="_Toc113338099"/>
      <w:bookmarkStart w:id="22" w:name="_Toc124213275"/>
      <w:bookmarkStart w:id="23" w:name="_Toc144694237"/>
      <w:bookmarkStart w:id="24" w:name="_Toc199904821"/>
      <w:bookmarkStart w:id="25" w:name="_Toc204566518"/>
      <w:bookmarkStart w:id="26" w:name="_Toc237920701"/>
      <w:r w:rsidRPr="003451C1">
        <w:rPr>
          <w:rFonts w:ascii="Times New Roman" w:hAnsi="Times New Roman"/>
          <w:b/>
          <w:caps/>
          <w:kern w:val="28"/>
          <w:sz w:val="20"/>
          <w:szCs w:val="20"/>
          <w:lang w:eastAsia="pl-PL"/>
        </w:rPr>
        <w:t xml:space="preserve">3. </w:t>
      </w:r>
      <w:bookmarkEnd w:id="14"/>
      <w:bookmarkEnd w:id="15"/>
      <w:bookmarkEnd w:id="16"/>
      <w:bookmarkEnd w:id="17"/>
      <w:bookmarkEnd w:id="18"/>
      <w:bookmarkEnd w:id="19"/>
      <w:bookmarkEnd w:id="20"/>
      <w:bookmarkEnd w:id="21"/>
      <w:bookmarkEnd w:id="22"/>
      <w:bookmarkEnd w:id="23"/>
      <w:bookmarkEnd w:id="24"/>
      <w:bookmarkEnd w:id="25"/>
      <w:bookmarkEnd w:id="26"/>
      <w:r w:rsidRPr="003451C1">
        <w:rPr>
          <w:rFonts w:ascii="Times New Roman" w:hAnsi="Times New Roman"/>
          <w:b/>
          <w:caps/>
          <w:kern w:val="28"/>
          <w:sz w:val="20"/>
          <w:szCs w:val="20"/>
          <w:lang w:eastAsia="pl-PL"/>
        </w:rPr>
        <w:t>SPRZĘT</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3.1. Ogólne wymagania dotyczące sprzętu</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Ogólne wymaga</w:t>
      </w:r>
      <w:r>
        <w:rPr>
          <w:rFonts w:ascii="Times New Roman" w:hAnsi="Times New Roman"/>
          <w:sz w:val="20"/>
          <w:szCs w:val="20"/>
          <w:lang w:eastAsia="pl-PL"/>
        </w:rPr>
        <w:t xml:space="preserve">nia dotyczące sprzętu podano w </w:t>
      </w:r>
      <w:r w:rsidRPr="003451C1">
        <w:rPr>
          <w:rFonts w:ascii="Times New Roman" w:hAnsi="Times New Roman"/>
          <w:sz w:val="20"/>
          <w:szCs w:val="20"/>
          <w:lang w:eastAsia="pl-PL"/>
        </w:rPr>
        <w:t>ST D-M-00.00.00 „Wymagania ogólne” [1] pkt 3.</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3.2. Sprzęt stosowany do wykonania robót</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Przy wykonywaniu robót Wykonawca w zależności od potrzeb, powinien wykazać się możliwością korzystania ze sprzętu dostosowanego do przyjętej metody robót, jak:</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wytwórnia (otaczarka) o mieszaniu cyklicznym lub ciągłym, z automatycznym komputerowym sterowaniem produkcji, do wytwarzania mieszanek mineralno-asfaltowych, </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układarka gąsienicowa, z elektronicznym sterowaniem równości układanej warstwy,</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skrapiarka,</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walce stalowe gładkie, </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lekka rozsypywarka kruszywa,</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szczotki mechaniczne i/lub inne urządzenia czyszczące,</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samochody samowyładowcze z przykryciem brezentowym lub termosami,</w:t>
      </w:r>
    </w:p>
    <w:p w:rsidR="00E47802" w:rsidRPr="003451C1" w:rsidRDefault="00E47802" w:rsidP="003451C1">
      <w:pPr>
        <w:numPr>
          <w:ilvl w:val="0"/>
          <w:numId w:val="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sprzęt drobny.</w:t>
      </w:r>
    </w:p>
    <w:p w:rsidR="00E47802" w:rsidRPr="003451C1" w:rsidRDefault="00E47802" w:rsidP="003451C1">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27" w:name="_Toc33319442"/>
      <w:bookmarkStart w:id="28" w:name="_Toc33320734"/>
      <w:bookmarkStart w:id="29" w:name="_Toc38338023"/>
      <w:bookmarkStart w:id="30" w:name="_Toc68660264"/>
      <w:bookmarkStart w:id="31" w:name="_Toc68921159"/>
      <w:bookmarkStart w:id="32" w:name="_Toc68929546"/>
      <w:bookmarkStart w:id="33" w:name="_Toc70745914"/>
      <w:bookmarkStart w:id="34" w:name="_Toc113338100"/>
      <w:bookmarkStart w:id="35" w:name="_Toc124213276"/>
      <w:bookmarkStart w:id="36" w:name="_Toc144694238"/>
      <w:bookmarkStart w:id="37" w:name="_Toc199904822"/>
      <w:bookmarkStart w:id="38" w:name="_Toc204566519"/>
      <w:bookmarkStart w:id="39" w:name="_Toc237920702"/>
      <w:r w:rsidRPr="003451C1">
        <w:rPr>
          <w:rFonts w:ascii="Times New Roman" w:hAnsi="Times New Roman"/>
          <w:b/>
          <w:caps/>
          <w:kern w:val="28"/>
          <w:sz w:val="20"/>
          <w:szCs w:val="20"/>
          <w:lang w:eastAsia="pl-PL"/>
        </w:rPr>
        <w:t xml:space="preserve">4. </w:t>
      </w:r>
      <w:bookmarkEnd w:id="27"/>
      <w:bookmarkEnd w:id="28"/>
      <w:bookmarkEnd w:id="29"/>
      <w:bookmarkEnd w:id="30"/>
      <w:bookmarkEnd w:id="31"/>
      <w:bookmarkEnd w:id="32"/>
      <w:bookmarkEnd w:id="33"/>
      <w:bookmarkEnd w:id="34"/>
      <w:bookmarkEnd w:id="35"/>
      <w:bookmarkEnd w:id="36"/>
      <w:bookmarkEnd w:id="37"/>
      <w:bookmarkEnd w:id="38"/>
      <w:bookmarkEnd w:id="39"/>
      <w:r w:rsidRPr="003451C1">
        <w:rPr>
          <w:rFonts w:ascii="Times New Roman" w:hAnsi="Times New Roman"/>
          <w:b/>
          <w:caps/>
          <w:kern w:val="28"/>
          <w:sz w:val="20"/>
          <w:szCs w:val="20"/>
          <w:lang w:eastAsia="pl-PL"/>
        </w:rPr>
        <w:t>TRANSPORT</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4.1. W</w:t>
      </w:r>
      <w:r w:rsidRPr="003451C1">
        <w:rPr>
          <w:rFonts w:ascii="Times New Roman" w:hAnsi="Times New Roman"/>
          <w:b/>
          <w:sz w:val="20"/>
          <w:szCs w:val="20"/>
          <w:lang w:eastAsia="pl-PL"/>
        </w:rPr>
        <w:t>ymagania dotyczące transportu</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W</w:t>
      </w:r>
      <w:r w:rsidRPr="003451C1">
        <w:rPr>
          <w:rFonts w:ascii="Times New Roman" w:hAnsi="Times New Roman"/>
          <w:sz w:val="20"/>
          <w:szCs w:val="20"/>
          <w:lang w:eastAsia="pl-PL"/>
        </w:rPr>
        <w:t>ymagania dotycząc</w:t>
      </w:r>
      <w:r>
        <w:rPr>
          <w:rFonts w:ascii="Times New Roman" w:hAnsi="Times New Roman"/>
          <w:sz w:val="20"/>
          <w:szCs w:val="20"/>
          <w:lang w:eastAsia="pl-PL"/>
        </w:rPr>
        <w:t xml:space="preserve">e transportu podano w </w:t>
      </w:r>
      <w:r w:rsidRPr="003451C1">
        <w:rPr>
          <w:rFonts w:ascii="Times New Roman" w:hAnsi="Times New Roman"/>
          <w:sz w:val="20"/>
          <w:szCs w:val="20"/>
          <w:lang w:eastAsia="pl-PL"/>
        </w:rPr>
        <w:t>ST D-M-00.00.00 „Wymagania ogólne” [1] pkt 4.</w:t>
      </w:r>
      <w:r w:rsidRPr="003451C1">
        <w:rPr>
          <w:rFonts w:ascii="Times New Roman" w:hAnsi="Times New Roman"/>
          <w:sz w:val="20"/>
          <w:szCs w:val="20"/>
          <w:lang w:eastAsia="pl-PL"/>
        </w:rPr>
        <w:tab/>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 xml:space="preserve">4.2. Transport materiałów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Asfalt i polimeroasfalt należy przewozić w cysternach kolejowych lub samochodach izolowanych i zaopatrzonych w urządzenia umożliwiające pośrednie ogrzewanie oraz w zawory spustowe.</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Kruszywa można przewozić dowolnymi środkami transportu, w warunkach zabezpieczających je przed zanieczyszczeniem, zmieszaniem z innymi materiałami i nadmiernym zawilgoceniem.</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E47802" w:rsidRPr="003451C1" w:rsidRDefault="00E47802" w:rsidP="003451C1">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40" w:name="_Toc421940500"/>
      <w:bookmarkStart w:id="41" w:name="_Toc18217006"/>
      <w:bookmarkStart w:id="42" w:name="_Toc30219220"/>
      <w:bookmarkStart w:id="43" w:name="_Toc33319443"/>
      <w:bookmarkStart w:id="44" w:name="_Toc33320735"/>
      <w:bookmarkStart w:id="45" w:name="_Toc38338024"/>
      <w:bookmarkStart w:id="46" w:name="_Toc68660265"/>
      <w:bookmarkStart w:id="47" w:name="_Toc68921160"/>
      <w:bookmarkStart w:id="48" w:name="_Toc68929547"/>
      <w:bookmarkStart w:id="49" w:name="_Toc70745915"/>
      <w:bookmarkStart w:id="50" w:name="_Toc113338101"/>
      <w:bookmarkStart w:id="51" w:name="_Toc124213277"/>
      <w:bookmarkStart w:id="52" w:name="_Toc144694239"/>
      <w:bookmarkStart w:id="53" w:name="_Toc199904823"/>
      <w:bookmarkStart w:id="54" w:name="_Toc204566520"/>
      <w:bookmarkStart w:id="55" w:name="_Toc237920703"/>
      <w:r w:rsidRPr="003451C1">
        <w:rPr>
          <w:rFonts w:ascii="Times New Roman" w:hAnsi="Times New Roman"/>
          <w:b/>
          <w:caps/>
          <w:kern w:val="28"/>
          <w:sz w:val="20"/>
          <w:szCs w:val="20"/>
          <w:lang w:eastAsia="pl-PL"/>
        </w:rPr>
        <w:t xml:space="preserve">5.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3451C1">
        <w:rPr>
          <w:rFonts w:ascii="Times New Roman" w:hAnsi="Times New Roman"/>
          <w:b/>
          <w:caps/>
          <w:kern w:val="28"/>
          <w:sz w:val="20"/>
          <w:szCs w:val="20"/>
          <w:lang w:eastAsia="pl-PL"/>
        </w:rPr>
        <w:t>WYKONANIE ROBÓT</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5.1. Ogólne zasady wykonania robót</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r>
      <w:r>
        <w:rPr>
          <w:rFonts w:ascii="Times New Roman" w:hAnsi="Times New Roman"/>
          <w:sz w:val="20"/>
          <w:szCs w:val="20"/>
          <w:lang w:eastAsia="pl-PL"/>
        </w:rPr>
        <w:t>Z</w:t>
      </w:r>
      <w:r w:rsidRPr="003451C1">
        <w:rPr>
          <w:rFonts w:ascii="Times New Roman" w:hAnsi="Times New Roman"/>
          <w:sz w:val="20"/>
          <w:szCs w:val="20"/>
          <w:lang w:eastAsia="pl-PL"/>
        </w:rPr>
        <w:t xml:space="preserve">asady </w:t>
      </w:r>
      <w:r>
        <w:rPr>
          <w:rFonts w:ascii="Times New Roman" w:hAnsi="Times New Roman"/>
          <w:sz w:val="20"/>
          <w:szCs w:val="20"/>
          <w:lang w:eastAsia="pl-PL"/>
        </w:rPr>
        <w:t xml:space="preserve">wykonania robót podano w </w:t>
      </w:r>
      <w:r w:rsidRPr="003451C1">
        <w:rPr>
          <w:rFonts w:ascii="Times New Roman" w:hAnsi="Times New Roman"/>
          <w:sz w:val="20"/>
          <w:szCs w:val="20"/>
          <w:lang w:eastAsia="pl-PL"/>
        </w:rPr>
        <w:t>ST D-M-00.00.00 „Wymagania ogólne” [1] pkt 5.</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5.2. Projektowanie mieszanki mineralno-asfaltowej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Przed przystąpieniem do robót Wykonawca dostarczy Inżynierowi do akceptacji projekt składu mieszanki mineralno-asfaltowej (AC5S, AC8S, AC11S).</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Uziarnienie mieszanki mineralnej oraz minimalna zawartość lepiszcza podane są w tablicach 6 i 7.</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Jeżeli stosowana jest mieszanka kruszywa drobnego niełamanego i łamanego, to należy przyjąć proporcję kruszywa łamanego do niełamanego co najmniej 50/50.</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Wymagane właściwości mieszanki mineralno-asfaltowej podane są w tablicach 8, 9 i 10.</w:t>
      </w:r>
    </w:p>
    <w:p w:rsidR="00E47802" w:rsidRPr="003451C1" w:rsidRDefault="00E47802" w:rsidP="003451C1">
      <w:pPr>
        <w:tabs>
          <w:tab w:val="left" w:pos="993"/>
        </w:tabs>
        <w:overflowPunct w:val="0"/>
        <w:autoSpaceDE w:val="0"/>
        <w:autoSpaceDN w:val="0"/>
        <w:adjustRightInd w:val="0"/>
        <w:spacing w:before="120" w:after="120" w:line="240" w:lineRule="auto"/>
        <w:ind w:left="993" w:hanging="993"/>
        <w:jc w:val="both"/>
        <w:rPr>
          <w:rFonts w:ascii="Times New Roman" w:hAnsi="Times New Roman"/>
          <w:sz w:val="20"/>
          <w:szCs w:val="20"/>
          <w:lang w:eastAsia="pl-PL"/>
        </w:rPr>
      </w:pPr>
      <w:r w:rsidRPr="003451C1">
        <w:rPr>
          <w:rFonts w:ascii="Times New Roman" w:hAnsi="Times New Roman"/>
          <w:sz w:val="20"/>
          <w:szCs w:val="20"/>
          <w:lang w:eastAsia="pl-PL"/>
        </w:rPr>
        <w:t>Tablica 6.</w:t>
      </w:r>
      <w:r w:rsidRPr="003451C1">
        <w:rPr>
          <w:rFonts w:ascii="Times New Roman" w:hAnsi="Times New Roman"/>
          <w:sz w:val="20"/>
          <w:szCs w:val="20"/>
          <w:lang w:eastAsia="pl-PL"/>
        </w:rPr>
        <w:tab/>
        <w:t>Uziarnienie mieszanki mineralnej oraz zawartość lepiszcza do betonu asfaltowego do warstwy ścieralnej dla ruchu KR1-KR2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992"/>
        <w:gridCol w:w="850"/>
        <w:gridCol w:w="851"/>
        <w:gridCol w:w="850"/>
        <w:gridCol w:w="851"/>
        <w:gridCol w:w="882"/>
      </w:tblGrid>
      <w:tr w:rsidR="00E47802" w:rsidRPr="00E00837" w:rsidTr="003451C1">
        <w:tc>
          <w:tcPr>
            <w:tcW w:w="2235"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Właściwość</w:t>
            </w:r>
          </w:p>
        </w:tc>
        <w:tc>
          <w:tcPr>
            <w:tcW w:w="5276" w:type="dxa"/>
            <w:gridSpan w:val="6"/>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Przesiew, [% (m/m)]</w:t>
            </w:r>
          </w:p>
        </w:tc>
      </w:tr>
      <w:tr w:rsidR="00E47802" w:rsidRPr="00E00837" w:rsidTr="003451C1">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842"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AC5S</w:t>
            </w:r>
          </w:p>
        </w:tc>
        <w:tc>
          <w:tcPr>
            <w:tcW w:w="1701"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AC8S</w:t>
            </w:r>
          </w:p>
        </w:tc>
        <w:tc>
          <w:tcPr>
            <w:tcW w:w="1733"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AC11S</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Wymiar sita #, [mm]</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do</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do</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do</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16</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11,2</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70</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5,6</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70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65</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45</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65</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30</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55</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0,125</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22</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20</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20</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0,063</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6,0</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14</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w:t>
            </w:r>
          </w:p>
        </w:tc>
        <w:tc>
          <w:tcPr>
            <w:tcW w:w="85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12,0</w:t>
            </w:r>
          </w:p>
        </w:tc>
        <w:tc>
          <w:tcPr>
            <w:tcW w:w="8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c>
          <w:tcPr>
            <w:tcW w:w="88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12,0</w:t>
            </w:r>
          </w:p>
        </w:tc>
      </w:tr>
      <w:tr w:rsidR="00E47802" w:rsidRPr="00E00837" w:rsidTr="003451C1">
        <w:tc>
          <w:tcPr>
            <w:tcW w:w="2235"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perscript"/>
                <w:lang w:eastAsia="pl-PL"/>
              </w:rPr>
            </w:pPr>
            <w:r w:rsidRPr="003451C1">
              <w:rPr>
                <w:rFonts w:ascii="Times New Roman" w:hAnsi="Times New Roman"/>
                <w:sz w:val="20"/>
                <w:szCs w:val="20"/>
                <w:lang w:eastAsia="pl-PL"/>
              </w:rPr>
              <w:t>Zawartość lepiszcza, minimum</w:t>
            </w:r>
            <w:r w:rsidRPr="003451C1">
              <w:rPr>
                <w:rFonts w:ascii="Times New Roman" w:hAnsi="Times New Roman"/>
                <w:sz w:val="20"/>
                <w:szCs w:val="20"/>
                <w:vertAlign w:val="superscript"/>
                <w:lang w:eastAsia="pl-PL"/>
              </w:rPr>
              <w:t>*)</w:t>
            </w:r>
          </w:p>
        </w:tc>
        <w:tc>
          <w:tcPr>
            <w:tcW w:w="1842" w:type="dxa"/>
            <w:gridSpan w:val="2"/>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w:t>
            </w:r>
            <w:r w:rsidRPr="003451C1">
              <w:rPr>
                <w:rFonts w:ascii="Times New Roman" w:hAnsi="Times New Roman"/>
                <w:sz w:val="20"/>
                <w:szCs w:val="20"/>
                <w:vertAlign w:val="subscript"/>
                <w:lang w:eastAsia="pl-PL"/>
              </w:rPr>
              <w:t>min6,0</w:t>
            </w:r>
          </w:p>
        </w:tc>
        <w:tc>
          <w:tcPr>
            <w:tcW w:w="1701" w:type="dxa"/>
            <w:gridSpan w:val="2"/>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w:t>
            </w:r>
            <w:r w:rsidRPr="003451C1">
              <w:rPr>
                <w:rFonts w:ascii="Times New Roman" w:hAnsi="Times New Roman"/>
                <w:sz w:val="20"/>
                <w:szCs w:val="20"/>
                <w:vertAlign w:val="subscript"/>
                <w:lang w:eastAsia="pl-PL"/>
              </w:rPr>
              <w:t>min5,8</w:t>
            </w:r>
          </w:p>
        </w:tc>
        <w:tc>
          <w:tcPr>
            <w:tcW w:w="1733" w:type="dxa"/>
            <w:gridSpan w:val="2"/>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w:t>
            </w:r>
            <w:r w:rsidRPr="003451C1">
              <w:rPr>
                <w:rFonts w:ascii="Times New Roman" w:hAnsi="Times New Roman"/>
                <w:sz w:val="20"/>
                <w:szCs w:val="20"/>
                <w:vertAlign w:val="subscript"/>
                <w:lang w:eastAsia="pl-PL"/>
              </w:rPr>
              <w:t xml:space="preserve">min5,6 </w:t>
            </w:r>
          </w:p>
        </w:tc>
      </w:tr>
    </w:tbl>
    <w:p w:rsidR="00E47802" w:rsidRPr="003451C1" w:rsidRDefault="00E47802" w:rsidP="003451C1">
      <w:pPr>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Tablica 7.</w:t>
      </w:r>
      <w:r w:rsidRPr="003451C1">
        <w:rPr>
          <w:rFonts w:ascii="Times New Roman" w:hAnsi="Times New Roman"/>
          <w:sz w:val="20"/>
          <w:szCs w:val="20"/>
          <w:lang w:eastAsia="pl-PL"/>
        </w:rPr>
        <w:tab/>
        <w:t>Uziarnienie mieszanki mineralnej oraz zawartość lepiszcza do betonu asfaltowego do warstwy ścieralnej dla ruchu KR3-KR6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260"/>
        <w:gridCol w:w="1080"/>
        <w:gridCol w:w="900"/>
        <w:gridCol w:w="1103"/>
      </w:tblGrid>
      <w:tr w:rsidR="00E47802" w:rsidRPr="00E00837" w:rsidTr="003451C1">
        <w:tc>
          <w:tcPr>
            <w:tcW w:w="3168" w:type="dxa"/>
            <w:tcBorders>
              <w:bottom w:val="nil"/>
            </w:tcBorders>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Właściwość</w:t>
            </w:r>
          </w:p>
        </w:tc>
        <w:tc>
          <w:tcPr>
            <w:tcW w:w="4343" w:type="dxa"/>
            <w:gridSpan w:val="4"/>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Przesiew, [% (m/m)]</w:t>
            </w:r>
          </w:p>
        </w:tc>
      </w:tr>
      <w:tr w:rsidR="00E47802" w:rsidRPr="00E00837" w:rsidTr="003451C1">
        <w:tc>
          <w:tcPr>
            <w:tcW w:w="3168" w:type="dxa"/>
            <w:tcBorders>
              <w:top w:val="nil"/>
            </w:tcBorders>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tc>
        <w:tc>
          <w:tcPr>
            <w:tcW w:w="2340" w:type="dxa"/>
            <w:gridSpan w:val="2"/>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AC8S</w:t>
            </w:r>
          </w:p>
        </w:tc>
        <w:tc>
          <w:tcPr>
            <w:tcW w:w="2003" w:type="dxa"/>
            <w:gridSpan w:val="2"/>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AC11S</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Wymiar sita #, [mm]</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do</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w:t>
            </w:r>
          </w:p>
        </w:tc>
        <w:tc>
          <w:tcPr>
            <w:tcW w:w="1103"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do</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16</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11,2</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100</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60</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5,6</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60</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80</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40</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55</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35</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50</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0,125</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22</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20</w:t>
            </w:r>
          </w:p>
        </w:tc>
      </w:tr>
      <w:tr w:rsidR="00E47802" w:rsidRPr="00E00837" w:rsidTr="003451C1">
        <w:tc>
          <w:tcPr>
            <w:tcW w:w="3168"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0,063</w:t>
            </w:r>
          </w:p>
        </w:tc>
        <w:tc>
          <w:tcPr>
            <w:tcW w:w="126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c>
          <w:tcPr>
            <w:tcW w:w="108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12,0</w:t>
            </w:r>
          </w:p>
        </w:tc>
        <w:tc>
          <w:tcPr>
            <w:tcW w:w="900"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c>
          <w:tcPr>
            <w:tcW w:w="1103" w:type="dxa"/>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11,0</w:t>
            </w:r>
          </w:p>
        </w:tc>
      </w:tr>
      <w:tr w:rsidR="00E47802" w:rsidRPr="00E00837" w:rsidTr="003451C1">
        <w:tc>
          <w:tcPr>
            <w:tcW w:w="3168" w:type="dxa"/>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vertAlign w:val="superscript"/>
                <w:lang w:eastAsia="pl-PL"/>
              </w:rPr>
            </w:pPr>
            <w:r w:rsidRPr="003451C1">
              <w:rPr>
                <w:rFonts w:ascii="Times New Roman" w:hAnsi="Times New Roman"/>
                <w:sz w:val="20"/>
                <w:szCs w:val="20"/>
                <w:lang w:eastAsia="pl-PL"/>
              </w:rPr>
              <w:t>Zawartość lepiszcza, minimum</w:t>
            </w:r>
            <w:r w:rsidRPr="003451C1">
              <w:rPr>
                <w:rFonts w:ascii="Times New Roman" w:hAnsi="Times New Roman"/>
                <w:sz w:val="20"/>
                <w:szCs w:val="20"/>
                <w:vertAlign w:val="superscript"/>
                <w:lang w:eastAsia="pl-PL"/>
              </w:rPr>
              <w:t>*)</w:t>
            </w:r>
          </w:p>
        </w:tc>
        <w:tc>
          <w:tcPr>
            <w:tcW w:w="2340" w:type="dxa"/>
            <w:gridSpan w:val="2"/>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w:t>
            </w:r>
            <w:r w:rsidRPr="003451C1">
              <w:rPr>
                <w:rFonts w:ascii="Times New Roman" w:hAnsi="Times New Roman"/>
                <w:sz w:val="20"/>
                <w:szCs w:val="20"/>
                <w:vertAlign w:val="subscript"/>
                <w:lang w:eastAsia="pl-PL"/>
              </w:rPr>
              <w:t>min5,6</w:t>
            </w:r>
          </w:p>
        </w:tc>
        <w:tc>
          <w:tcPr>
            <w:tcW w:w="2003" w:type="dxa"/>
            <w:gridSpan w:val="2"/>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w:t>
            </w:r>
            <w:r w:rsidRPr="003451C1">
              <w:rPr>
                <w:rFonts w:ascii="Times New Roman" w:hAnsi="Times New Roman"/>
                <w:sz w:val="20"/>
                <w:szCs w:val="20"/>
                <w:vertAlign w:val="subscript"/>
                <w:lang w:eastAsia="pl-PL"/>
              </w:rPr>
              <w:t xml:space="preserve">min5,42 </w:t>
            </w:r>
          </w:p>
        </w:tc>
      </w:tr>
      <w:tr w:rsidR="00E47802" w:rsidRPr="00E00837" w:rsidTr="003451C1">
        <w:tc>
          <w:tcPr>
            <w:tcW w:w="7511" w:type="dxa"/>
            <w:gridSpan w:val="5"/>
          </w:tcPr>
          <w:p w:rsidR="00E47802" w:rsidRPr="003451C1" w:rsidRDefault="00E47802" w:rsidP="003451C1">
            <w:pPr>
              <w:tabs>
                <w:tab w:val="left" w:pos="284"/>
              </w:tabs>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w:t>
            </w:r>
            <w:r w:rsidRPr="003451C1">
              <w:rPr>
                <w:rFonts w:ascii="Times New Roman" w:hAnsi="Times New Roman"/>
                <w:sz w:val="20"/>
                <w:szCs w:val="20"/>
                <w:lang w:eastAsia="pl-PL"/>
              </w:rPr>
              <w:tab/>
              <w:t>Minimalna zawartość lepiszcza jest określona przy założonej gęstości mieszanki mineralnej 2,650 Mg/m</w:t>
            </w:r>
            <w:r w:rsidRPr="003451C1">
              <w:rPr>
                <w:rFonts w:ascii="Times New Roman" w:hAnsi="Times New Roman"/>
                <w:sz w:val="20"/>
                <w:szCs w:val="20"/>
                <w:vertAlign w:val="superscript"/>
                <w:lang w:eastAsia="pl-PL"/>
              </w:rPr>
              <w:t>3</w:t>
            </w:r>
            <w:r w:rsidRPr="003451C1">
              <w:rPr>
                <w:rFonts w:ascii="Times New Roman" w:hAnsi="Times New Roman"/>
                <w:sz w:val="20"/>
                <w:szCs w:val="20"/>
                <w:lang w:eastAsia="pl-PL"/>
              </w:rPr>
              <w:t>. Jeżeli stosowana mieszanka mineralna ma inną gęstość (</w:t>
            </w:r>
            <w:r w:rsidRPr="003451C1">
              <w:rPr>
                <w:rFonts w:ascii="Times New Roman" w:hAnsi="Times New Roman"/>
                <w:i/>
                <w:sz w:val="20"/>
                <w:szCs w:val="20"/>
                <w:lang w:eastAsia="pl-PL"/>
              </w:rPr>
              <w:t>ρ</w:t>
            </w:r>
            <w:r w:rsidRPr="003451C1">
              <w:rPr>
                <w:rFonts w:ascii="Times New Roman" w:hAnsi="Times New Roman"/>
                <w:sz w:val="20"/>
                <w:szCs w:val="20"/>
                <w:vertAlign w:val="subscript"/>
                <w:lang w:eastAsia="pl-PL"/>
              </w:rPr>
              <w:t>d</w:t>
            </w:r>
            <w:r w:rsidRPr="003451C1">
              <w:rPr>
                <w:rFonts w:ascii="Times New Roman" w:hAnsi="Times New Roman"/>
                <w:sz w:val="20"/>
                <w:szCs w:val="20"/>
                <w:lang w:eastAsia="pl-PL"/>
              </w:rPr>
              <w:t xml:space="preserve">), to do wyznaczenia minimalnej zawartości lepiszcza podaną wartość należy pomnożyć przez współczynnik </w:t>
            </w:r>
            <w:r w:rsidRPr="00E00837">
              <w:rPr>
                <w:rFonts w:ascii="Times New Roman" w:hAnsi="Times New Roman"/>
                <w:noProof/>
                <w:sz w:val="20"/>
                <w:szCs w:val="20"/>
                <w:vertAlign w:val="subscript"/>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 o:spid="_x0000_i1025" type="#_x0000_t75" style="width:12pt;height:11.25pt;visibility:visible">
                  <v:imagedata r:id="rId15" o:title=""/>
                </v:shape>
              </w:pict>
            </w:r>
            <w:r w:rsidRPr="003451C1">
              <w:rPr>
                <w:rFonts w:ascii="Times New Roman" w:hAnsi="Times New Roman"/>
                <w:sz w:val="20"/>
                <w:szCs w:val="20"/>
                <w:lang w:eastAsia="pl-PL"/>
              </w:rPr>
              <w:t>według równania:</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E00837">
              <w:rPr>
                <w:rFonts w:ascii="Times New Roman" w:hAnsi="Times New Roman"/>
                <w:noProof/>
                <w:sz w:val="20"/>
                <w:szCs w:val="20"/>
                <w:vertAlign w:val="subscript"/>
                <w:lang w:eastAsia="pl-PL"/>
              </w:rPr>
              <w:pict>
                <v:shape id="Obraz 4" o:spid="_x0000_i1026" type="#_x0000_t75" style="width:44.25pt;height:33.75pt;visibility:visible">
                  <v:imagedata r:id="rId16" o:title=""/>
                </v:shape>
              </w:pict>
            </w:r>
          </w:p>
        </w:tc>
      </w:tr>
    </w:tbl>
    <w:p w:rsidR="00E47802" w:rsidRPr="003451C1" w:rsidRDefault="00E47802" w:rsidP="003451C1">
      <w:pPr>
        <w:tabs>
          <w:tab w:val="left" w:pos="993"/>
        </w:tabs>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Tablica 8.</w:t>
      </w:r>
      <w:r w:rsidRPr="003451C1">
        <w:rPr>
          <w:rFonts w:ascii="Times New Roman" w:hAnsi="Times New Roman"/>
          <w:sz w:val="20"/>
          <w:szCs w:val="20"/>
          <w:lang w:eastAsia="pl-PL"/>
        </w:rPr>
        <w:tab/>
        <w:t>Wymagane właściwości mieszanki mineralno-asfaltowej do warstwy ścieralnej, dla ruchu KR1 ÷ KR2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6"/>
        <w:gridCol w:w="1394"/>
        <w:gridCol w:w="1984"/>
        <w:gridCol w:w="1134"/>
        <w:gridCol w:w="993"/>
        <w:gridCol w:w="992"/>
      </w:tblGrid>
      <w:tr w:rsidR="00E47802" w:rsidRPr="00E00837" w:rsidTr="003451C1">
        <w:tc>
          <w:tcPr>
            <w:tcW w:w="1636"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Właściwość</w:t>
            </w:r>
          </w:p>
        </w:tc>
        <w:tc>
          <w:tcPr>
            <w:tcW w:w="1276"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Warunki zagęszczania wg PN-EN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13108-20 [48]</w:t>
            </w:r>
          </w:p>
        </w:tc>
        <w:tc>
          <w:tcPr>
            <w:tcW w:w="198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Metoda i warunki badania</w:t>
            </w:r>
          </w:p>
        </w:tc>
        <w:tc>
          <w:tcPr>
            <w:tcW w:w="11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AC5S</w:t>
            </w:r>
          </w:p>
        </w:tc>
        <w:tc>
          <w:tcPr>
            <w:tcW w:w="993"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AC8S</w:t>
            </w:r>
          </w:p>
        </w:tc>
        <w:tc>
          <w:tcPr>
            <w:tcW w:w="99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AC11S</w:t>
            </w:r>
          </w:p>
        </w:tc>
      </w:tr>
      <w:tr w:rsidR="00E47802" w:rsidRPr="00E00837" w:rsidTr="003451C1">
        <w:tc>
          <w:tcPr>
            <w:tcW w:w="1636"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Zawartość wolnych przestrzeni</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C.1.2,ubijanie, 2×50 uderzeń</w:t>
            </w:r>
          </w:p>
        </w:tc>
        <w:tc>
          <w:tcPr>
            <w:tcW w:w="1984"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PN-EN 12697-8 [33],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 4</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min1,0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max3,0</w:t>
            </w:r>
          </w:p>
        </w:tc>
        <w:tc>
          <w:tcPr>
            <w:tcW w:w="993"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min1,0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max3,0</w:t>
            </w:r>
          </w:p>
        </w:tc>
        <w:tc>
          <w:tcPr>
            <w:tcW w:w="99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min1,0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max3,0</w:t>
            </w:r>
          </w:p>
        </w:tc>
      </w:tr>
      <w:tr w:rsidR="00E47802" w:rsidRPr="00E00837" w:rsidTr="003451C1">
        <w:tc>
          <w:tcPr>
            <w:tcW w:w="1636"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Wolne przestrzenie wypełnione lepiszczem</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C.1.2,ubijanie, 2×50 uderzeń</w:t>
            </w:r>
          </w:p>
        </w:tc>
        <w:tc>
          <w:tcPr>
            <w:tcW w:w="1984"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PN-EN 12697-8 [33],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 5</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3451C1">
              <w:rPr>
                <w:rFonts w:ascii="Times New Roman" w:hAnsi="Times New Roman"/>
                <w:i/>
                <w:sz w:val="20"/>
                <w:szCs w:val="20"/>
                <w:lang w:eastAsia="pl-PL"/>
              </w:rPr>
              <w:t>VFB</w:t>
            </w:r>
            <w:r w:rsidRPr="003451C1">
              <w:rPr>
                <w:rFonts w:ascii="Times New Roman" w:hAnsi="Times New Roman"/>
                <w:i/>
                <w:sz w:val="20"/>
                <w:szCs w:val="20"/>
                <w:vertAlign w:val="subscript"/>
                <w:lang w:eastAsia="pl-PL"/>
              </w:rPr>
              <w:t>min75</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3451C1">
              <w:rPr>
                <w:rFonts w:ascii="Times New Roman" w:hAnsi="Times New Roman"/>
                <w:i/>
                <w:sz w:val="20"/>
                <w:szCs w:val="20"/>
                <w:lang w:eastAsia="pl-PL"/>
              </w:rPr>
              <w:t>VFB</w:t>
            </w:r>
            <w:r w:rsidRPr="003451C1">
              <w:rPr>
                <w:rFonts w:ascii="Times New Roman" w:hAnsi="Times New Roman"/>
                <w:i/>
                <w:sz w:val="20"/>
                <w:szCs w:val="20"/>
                <w:vertAlign w:val="subscript"/>
                <w:lang w:eastAsia="pl-PL"/>
              </w:rPr>
              <w:t>min93</w:t>
            </w:r>
          </w:p>
        </w:tc>
        <w:tc>
          <w:tcPr>
            <w:tcW w:w="993"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3451C1">
              <w:rPr>
                <w:rFonts w:ascii="Times New Roman" w:hAnsi="Times New Roman"/>
                <w:i/>
                <w:sz w:val="20"/>
                <w:szCs w:val="20"/>
                <w:lang w:eastAsia="pl-PL"/>
              </w:rPr>
              <w:t>VFB</w:t>
            </w:r>
            <w:r w:rsidRPr="003451C1">
              <w:rPr>
                <w:rFonts w:ascii="Times New Roman" w:hAnsi="Times New Roman"/>
                <w:i/>
                <w:sz w:val="20"/>
                <w:szCs w:val="20"/>
                <w:vertAlign w:val="subscript"/>
                <w:lang w:eastAsia="pl-PL"/>
              </w:rPr>
              <w:t>min75</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VFB</w:t>
            </w:r>
            <w:r w:rsidRPr="003451C1">
              <w:rPr>
                <w:rFonts w:ascii="Times New Roman" w:hAnsi="Times New Roman"/>
                <w:i/>
                <w:sz w:val="20"/>
                <w:szCs w:val="20"/>
                <w:vertAlign w:val="subscript"/>
                <w:lang w:eastAsia="pl-PL"/>
              </w:rPr>
              <w:t>min93</w:t>
            </w:r>
          </w:p>
        </w:tc>
        <w:tc>
          <w:tcPr>
            <w:tcW w:w="99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3451C1">
              <w:rPr>
                <w:rFonts w:ascii="Times New Roman" w:hAnsi="Times New Roman"/>
                <w:i/>
                <w:sz w:val="20"/>
                <w:szCs w:val="20"/>
                <w:lang w:eastAsia="pl-PL"/>
              </w:rPr>
              <w:t>VFB</w:t>
            </w:r>
            <w:r w:rsidRPr="003451C1">
              <w:rPr>
                <w:rFonts w:ascii="Times New Roman" w:hAnsi="Times New Roman"/>
                <w:i/>
                <w:sz w:val="20"/>
                <w:szCs w:val="20"/>
                <w:vertAlign w:val="subscript"/>
                <w:lang w:eastAsia="pl-PL"/>
              </w:rPr>
              <w:t>min75</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VFB</w:t>
            </w:r>
            <w:r w:rsidRPr="003451C1">
              <w:rPr>
                <w:rFonts w:ascii="Times New Roman" w:hAnsi="Times New Roman"/>
                <w:i/>
                <w:sz w:val="20"/>
                <w:szCs w:val="20"/>
                <w:vertAlign w:val="subscript"/>
                <w:lang w:eastAsia="pl-PL"/>
              </w:rPr>
              <w:t>min93</w:t>
            </w:r>
          </w:p>
        </w:tc>
      </w:tr>
      <w:tr w:rsidR="00E47802" w:rsidRPr="00E00837" w:rsidTr="003451C1">
        <w:tc>
          <w:tcPr>
            <w:tcW w:w="1636"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Zawartość wolnych przestrzeni w mieszance mineralnej</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C.1.2,ubijanie, 2×50 uderzeń</w:t>
            </w:r>
          </w:p>
        </w:tc>
        <w:tc>
          <w:tcPr>
            <w:tcW w:w="1984"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PN-EN 12697-8 [33],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 5</w:t>
            </w:r>
          </w:p>
        </w:tc>
        <w:tc>
          <w:tcPr>
            <w:tcW w:w="113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vertAlign w:val="subscript"/>
                <w:lang w:eastAsia="pl-PL"/>
              </w:rPr>
            </w:pPr>
            <w:r w:rsidRPr="003451C1">
              <w:rPr>
                <w:rFonts w:ascii="Times New Roman" w:hAnsi="Times New Roman"/>
                <w:i/>
                <w:sz w:val="20"/>
                <w:szCs w:val="20"/>
                <w:lang w:eastAsia="pl-PL"/>
              </w:rPr>
              <w:t>VMA</w:t>
            </w:r>
            <w:r w:rsidRPr="003451C1">
              <w:rPr>
                <w:rFonts w:ascii="Times New Roman" w:hAnsi="Times New Roman"/>
                <w:i/>
                <w:sz w:val="20"/>
                <w:szCs w:val="20"/>
                <w:vertAlign w:val="subscript"/>
                <w:lang w:eastAsia="pl-PL"/>
              </w:rPr>
              <w:t>min14</w:t>
            </w:r>
          </w:p>
        </w:tc>
        <w:tc>
          <w:tcPr>
            <w:tcW w:w="993"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lang w:eastAsia="pl-PL"/>
              </w:rPr>
            </w:pPr>
            <w:r w:rsidRPr="003451C1">
              <w:rPr>
                <w:rFonts w:ascii="Times New Roman" w:hAnsi="Times New Roman"/>
                <w:i/>
                <w:sz w:val="20"/>
                <w:szCs w:val="20"/>
                <w:lang w:eastAsia="pl-PL"/>
              </w:rPr>
              <w:t>VMA</w:t>
            </w:r>
            <w:r w:rsidRPr="003451C1">
              <w:rPr>
                <w:rFonts w:ascii="Times New Roman" w:hAnsi="Times New Roman"/>
                <w:i/>
                <w:sz w:val="20"/>
                <w:szCs w:val="20"/>
                <w:vertAlign w:val="subscript"/>
                <w:lang w:eastAsia="pl-PL"/>
              </w:rPr>
              <w:t>min14</w:t>
            </w:r>
          </w:p>
        </w:tc>
        <w:tc>
          <w:tcPr>
            <w:tcW w:w="99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i/>
                <w:sz w:val="20"/>
                <w:szCs w:val="20"/>
                <w:lang w:eastAsia="pl-PL"/>
              </w:rPr>
            </w:pPr>
            <w:r w:rsidRPr="003451C1">
              <w:rPr>
                <w:rFonts w:ascii="Times New Roman" w:hAnsi="Times New Roman"/>
                <w:i/>
                <w:sz w:val="20"/>
                <w:szCs w:val="20"/>
                <w:lang w:eastAsia="pl-PL"/>
              </w:rPr>
              <w:t>VMA</w:t>
            </w:r>
            <w:r w:rsidRPr="003451C1">
              <w:rPr>
                <w:rFonts w:ascii="Times New Roman" w:hAnsi="Times New Roman"/>
                <w:i/>
                <w:sz w:val="20"/>
                <w:szCs w:val="20"/>
                <w:vertAlign w:val="subscript"/>
                <w:lang w:eastAsia="pl-PL"/>
              </w:rPr>
              <w:t>min14</w:t>
            </w:r>
          </w:p>
        </w:tc>
      </w:tr>
      <w:tr w:rsidR="00E47802" w:rsidRPr="00E00837" w:rsidTr="003451C1">
        <w:tc>
          <w:tcPr>
            <w:tcW w:w="1636"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perscript"/>
                <w:lang w:eastAsia="pl-PL"/>
              </w:rPr>
            </w:pPr>
            <w:r w:rsidRPr="003451C1">
              <w:rPr>
                <w:rFonts w:ascii="Times New Roman" w:hAnsi="Times New Roman"/>
                <w:sz w:val="20"/>
                <w:szCs w:val="20"/>
                <w:lang w:eastAsia="pl-PL"/>
              </w:rPr>
              <w:t xml:space="preserve">Odporność na działanie wody </w:t>
            </w:r>
            <w:r w:rsidRPr="003451C1">
              <w:rPr>
                <w:rFonts w:ascii="Times New Roman" w:hAnsi="Times New Roman"/>
                <w:sz w:val="20"/>
                <w:szCs w:val="20"/>
                <w:vertAlign w:val="superscript"/>
                <w:lang w:eastAsia="pl-PL"/>
              </w:rPr>
              <w:t>a)</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C.1.1,ubijanie, 2×35 uderzeń</w:t>
            </w:r>
          </w:p>
        </w:tc>
        <w:tc>
          <w:tcPr>
            <w:tcW w:w="1984"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PN-EN 12697-12 [35], przechowywanie w 40°C z jednym cyklem zamrażania,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badanie w 25°C</w:t>
            </w:r>
          </w:p>
        </w:tc>
        <w:tc>
          <w:tcPr>
            <w:tcW w:w="1134"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c>
          <w:tcPr>
            <w:tcW w:w="993" w:type="dxa"/>
            <w:noWrap/>
            <w:vAlign w:val="center"/>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c>
          <w:tcPr>
            <w:tcW w:w="992"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r>
      <w:tr w:rsidR="00E47802" w:rsidRPr="00E00837" w:rsidTr="003451C1">
        <w:trPr>
          <w:trHeight w:val="309"/>
        </w:trPr>
        <w:tc>
          <w:tcPr>
            <w:tcW w:w="8015" w:type="dxa"/>
            <w:gridSpan w:val="6"/>
            <w:noWrap/>
            <w:tcMar>
              <w:top w:w="0" w:type="dxa"/>
              <w:left w:w="70" w:type="dxa"/>
              <w:bottom w:w="0" w:type="dxa"/>
              <w:right w:w="70" w:type="dxa"/>
            </w:tcMar>
          </w:tcPr>
          <w:p w:rsidR="00E47802" w:rsidRPr="003451C1" w:rsidRDefault="00E47802" w:rsidP="003451C1">
            <w:pPr>
              <w:tabs>
                <w:tab w:val="left" w:pos="180"/>
              </w:tabs>
              <w:overflowPunct w:val="0"/>
              <w:autoSpaceDE w:val="0"/>
              <w:autoSpaceDN w:val="0"/>
              <w:adjustRightInd w:val="0"/>
              <w:spacing w:after="0" w:line="240" w:lineRule="auto"/>
              <w:ind w:left="180" w:hanging="142"/>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a)</w:t>
            </w:r>
            <w:r w:rsidRPr="003451C1">
              <w:rPr>
                <w:rFonts w:ascii="Times New Roman" w:hAnsi="Times New Roman"/>
                <w:sz w:val="20"/>
                <w:szCs w:val="20"/>
                <w:lang w:eastAsia="pl-PL"/>
              </w:rPr>
              <w:tab/>
              <w:t>Ujednoliconą procedurę badania odporności na działanie wody podano w WT-2 2010 [65] w załączniku 1.</w:t>
            </w:r>
          </w:p>
        </w:tc>
      </w:tr>
    </w:tbl>
    <w:p w:rsidR="00E47802" w:rsidRPr="003451C1" w:rsidRDefault="00E47802" w:rsidP="003451C1">
      <w:pPr>
        <w:tabs>
          <w:tab w:val="left" w:pos="851"/>
        </w:tabs>
        <w:overflowPunct w:val="0"/>
        <w:autoSpaceDE w:val="0"/>
        <w:autoSpaceDN w:val="0"/>
        <w:adjustRightInd w:val="0"/>
        <w:spacing w:before="240" w:after="120" w:line="240" w:lineRule="auto"/>
        <w:ind w:left="851" w:hanging="851"/>
        <w:jc w:val="both"/>
        <w:rPr>
          <w:rFonts w:ascii="Times New Roman" w:hAnsi="Times New Roman"/>
          <w:sz w:val="20"/>
          <w:szCs w:val="20"/>
          <w:lang w:eastAsia="pl-PL"/>
        </w:rPr>
      </w:pPr>
      <w:r w:rsidRPr="003451C1">
        <w:rPr>
          <w:rFonts w:ascii="Times New Roman" w:hAnsi="Times New Roman"/>
          <w:sz w:val="20"/>
          <w:szCs w:val="20"/>
          <w:lang w:eastAsia="pl-PL"/>
        </w:rPr>
        <w:t>Tablica 9.</w:t>
      </w:r>
      <w:r w:rsidRPr="003451C1">
        <w:rPr>
          <w:rFonts w:ascii="Times New Roman" w:hAnsi="Times New Roman"/>
          <w:sz w:val="20"/>
          <w:szCs w:val="20"/>
          <w:lang w:eastAsia="pl-PL"/>
        </w:rPr>
        <w:tab/>
        <w:t>Wymagane właściwości mieszanki mineralno-asfaltowej do warstwy ścieralnej, dla ruchu KR3 ÷ KR4 [65]</w:t>
      </w:r>
    </w:p>
    <w:tbl>
      <w:tblPr>
        <w:tblW w:w="8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1"/>
        <w:gridCol w:w="1418"/>
        <w:gridCol w:w="2551"/>
        <w:gridCol w:w="1333"/>
        <w:gridCol w:w="1276"/>
      </w:tblGrid>
      <w:tr w:rsidR="00E47802" w:rsidRPr="00E00837" w:rsidTr="003451C1">
        <w:tc>
          <w:tcPr>
            <w:tcW w:w="206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Właściwość</w:t>
            </w:r>
          </w:p>
        </w:tc>
        <w:tc>
          <w:tcPr>
            <w:tcW w:w="141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Warunki zagęszczania wg PN-EN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13108-20 [48]</w:t>
            </w:r>
          </w:p>
        </w:tc>
        <w:tc>
          <w:tcPr>
            <w:tcW w:w="255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Metoda i warunki badania</w:t>
            </w:r>
          </w:p>
        </w:tc>
        <w:tc>
          <w:tcPr>
            <w:tcW w:w="1333"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AC8S</w:t>
            </w:r>
          </w:p>
        </w:tc>
        <w:tc>
          <w:tcPr>
            <w:tcW w:w="1276"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AC11S</w:t>
            </w:r>
          </w:p>
        </w:tc>
      </w:tr>
      <w:tr w:rsidR="00E47802" w:rsidRPr="00E00837" w:rsidTr="003451C1">
        <w:tc>
          <w:tcPr>
            <w:tcW w:w="2061"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Zawartość wolnych przestrzeni</w:t>
            </w:r>
          </w:p>
        </w:tc>
        <w:tc>
          <w:tcPr>
            <w:tcW w:w="141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C.1.2,ubijanie, 2×50 uderzeń</w:t>
            </w:r>
          </w:p>
        </w:tc>
        <w:tc>
          <w:tcPr>
            <w:tcW w:w="25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12697-8 [33], p. 4</w:t>
            </w:r>
          </w:p>
        </w:tc>
        <w:tc>
          <w:tcPr>
            <w:tcW w:w="1333"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min2,0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max4</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min2,0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max4</w:t>
            </w:r>
          </w:p>
        </w:tc>
      </w:tr>
      <w:tr w:rsidR="00E47802" w:rsidRPr="00E00837" w:rsidTr="003451C1">
        <w:tc>
          <w:tcPr>
            <w:tcW w:w="2061"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perscript"/>
                <w:lang w:eastAsia="pl-PL"/>
              </w:rPr>
            </w:pPr>
            <w:r w:rsidRPr="003451C1">
              <w:rPr>
                <w:rFonts w:ascii="Times New Roman" w:hAnsi="Times New Roman"/>
                <w:sz w:val="20"/>
                <w:szCs w:val="20"/>
                <w:lang w:eastAsia="pl-PL"/>
              </w:rPr>
              <w:t xml:space="preserve">Odporność na deformacje trwałe </w:t>
            </w:r>
            <w:r w:rsidRPr="003451C1">
              <w:rPr>
                <w:rFonts w:ascii="Times New Roman" w:hAnsi="Times New Roman"/>
                <w:sz w:val="20"/>
                <w:szCs w:val="20"/>
                <w:vertAlign w:val="superscript"/>
                <w:lang w:eastAsia="pl-PL"/>
              </w:rPr>
              <w:t>a)</w:t>
            </w:r>
          </w:p>
        </w:tc>
        <w:tc>
          <w:tcPr>
            <w:tcW w:w="141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C.1.20, wałowanie,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w:t>
            </w:r>
            <w:r w:rsidRPr="003451C1">
              <w:rPr>
                <w:rFonts w:ascii="Times New Roman" w:hAnsi="Times New Roman"/>
                <w:sz w:val="20"/>
                <w:szCs w:val="20"/>
                <w:vertAlign w:val="subscript"/>
                <w:lang w:eastAsia="pl-PL"/>
              </w:rPr>
              <w:t>98</w:t>
            </w:r>
            <w:r w:rsidRPr="003451C1">
              <w:rPr>
                <w:rFonts w:ascii="Times New Roman" w:hAnsi="Times New Roman"/>
                <w:sz w:val="20"/>
                <w:szCs w:val="20"/>
                <w:lang w:eastAsia="pl-PL"/>
              </w:rPr>
              <w:t>-P</w:t>
            </w:r>
            <w:r w:rsidRPr="003451C1">
              <w:rPr>
                <w:rFonts w:ascii="Times New Roman" w:hAnsi="Times New Roman"/>
                <w:sz w:val="20"/>
                <w:szCs w:val="20"/>
                <w:vertAlign w:val="subscript"/>
                <w:lang w:eastAsia="pl-PL"/>
              </w:rPr>
              <w:t>100</w:t>
            </w:r>
          </w:p>
        </w:tc>
        <w:tc>
          <w:tcPr>
            <w:tcW w:w="25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12697-22, metoda B w powietrzu, PN-EN 13108-20, D.1.6,60°C, 10 000 cykli [38]</w:t>
            </w:r>
          </w:p>
        </w:tc>
        <w:tc>
          <w:tcPr>
            <w:tcW w:w="1333"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bscript"/>
                <w:lang w:eastAsia="pl-PL"/>
              </w:rPr>
            </w:pPr>
            <w:r w:rsidRPr="003451C1">
              <w:rPr>
                <w:rFonts w:ascii="Times New Roman" w:hAnsi="Times New Roman"/>
                <w:i/>
                <w:sz w:val="20"/>
                <w:szCs w:val="20"/>
                <w:lang w:eastAsia="pl-PL"/>
              </w:rPr>
              <w:t>WTS</w:t>
            </w:r>
            <w:r w:rsidRPr="003451C1">
              <w:rPr>
                <w:rFonts w:ascii="Times New Roman" w:hAnsi="Times New Roman"/>
                <w:sz w:val="20"/>
                <w:szCs w:val="20"/>
                <w:vertAlign w:val="subscript"/>
                <w:lang w:eastAsia="pl-PL"/>
              </w:rPr>
              <w:t>AIR 0,50</w:t>
            </w:r>
          </w:p>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bscript"/>
                <w:lang w:eastAsia="pl-PL"/>
              </w:rPr>
            </w:pPr>
            <w:r w:rsidRPr="003451C1">
              <w:rPr>
                <w:rFonts w:ascii="Times New Roman" w:hAnsi="Times New Roman"/>
                <w:i/>
                <w:sz w:val="20"/>
                <w:szCs w:val="20"/>
                <w:lang w:eastAsia="pl-PL"/>
              </w:rPr>
              <w:t>PRD</w:t>
            </w:r>
            <w:r w:rsidRPr="003451C1">
              <w:rPr>
                <w:rFonts w:ascii="Times New Roman" w:hAnsi="Times New Roman"/>
                <w:sz w:val="20"/>
                <w:szCs w:val="20"/>
                <w:vertAlign w:val="subscript"/>
                <w:lang w:eastAsia="pl-PL"/>
              </w:rPr>
              <w:t>AIRdeklar</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3451C1">
              <w:rPr>
                <w:rFonts w:ascii="Times New Roman" w:hAnsi="Times New Roman"/>
                <w:i/>
                <w:sz w:val="20"/>
                <w:szCs w:val="20"/>
                <w:lang w:eastAsia="pl-PL"/>
              </w:rPr>
              <w:t>WTS</w:t>
            </w:r>
            <w:r w:rsidRPr="003451C1">
              <w:rPr>
                <w:rFonts w:ascii="Times New Roman" w:hAnsi="Times New Roman"/>
                <w:sz w:val="20"/>
                <w:szCs w:val="20"/>
                <w:vertAlign w:val="subscript"/>
                <w:lang w:eastAsia="pl-PL"/>
              </w:rPr>
              <w:t>AIR 0,50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PRD</w:t>
            </w:r>
            <w:r w:rsidRPr="003451C1">
              <w:rPr>
                <w:rFonts w:ascii="Times New Roman" w:hAnsi="Times New Roman"/>
                <w:sz w:val="20"/>
                <w:szCs w:val="20"/>
                <w:vertAlign w:val="subscript"/>
                <w:lang w:eastAsia="pl-PL"/>
              </w:rPr>
              <w:t>AIRdeklar</w:t>
            </w:r>
          </w:p>
        </w:tc>
      </w:tr>
      <w:tr w:rsidR="00E47802" w:rsidRPr="00E00837" w:rsidTr="003451C1">
        <w:tc>
          <w:tcPr>
            <w:tcW w:w="2061"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Odporność na działanie wody</w:t>
            </w:r>
          </w:p>
        </w:tc>
        <w:tc>
          <w:tcPr>
            <w:tcW w:w="141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C.1.1,ubijanie, 2×35 uderzeń</w:t>
            </w:r>
          </w:p>
        </w:tc>
        <w:tc>
          <w:tcPr>
            <w:tcW w:w="2551"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PN-EN 12697-12 [35], przechowywanie w 40°C z jednym cyklem zamrażania,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3451C1">
              <w:rPr>
                <w:rFonts w:ascii="Times New Roman" w:hAnsi="Times New Roman"/>
                <w:sz w:val="20"/>
                <w:szCs w:val="20"/>
                <w:lang w:eastAsia="pl-PL"/>
              </w:rPr>
              <w:t xml:space="preserve">badanie w 25°C </w:t>
            </w:r>
            <w:r w:rsidRPr="003451C1">
              <w:rPr>
                <w:rFonts w:ascii="Times New Roman" w:hAnsi="Times New Roman"/>
                <w:sz w:val="20"/>
                <w:szCs w:val="20"/>
                <w:vertAlign w:val="superscript"/>
                <w:lang w:eastAsia="pl-PL"/>
              </w:rPr>
              <w:t>b)</w:t>
            </w:r>
          </w:p>
        </w:tc>
        <w:tc>
          <w:tcPr>
            <w:tcW w:w="1333"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r>
      <w:tr w:rsidR="00E47802" w:rsidRPr="00E00837" w:rsidTr="003451C1">
        <w:trPr>
          <w:trHeight w:val="514"/>
        </w:trPr>
        <w:tc>
          <w:tcPr>
            <w:tcW w:w="8639" w:type="dxa"/>
            <w:gridSpan w:val="5"/>
            <w:noWrap/>
            <w:tcMar>
              <w:top w:w="0" w:type="dxa"/>
              <w:left w:w="70" w:type="dxa"/>
              <w:bottom w:w="0" w:type="dxa"/>
              <w:right w:w="70" w:type="dxa"/>
            </w:tcMar>
          </w:tcPr>
          <w:p w:rsidR="00E47802" w:rsidRPr="003451C1" w:rsidRDefault="00E47802" w:rsidP="003451C1">
            <w:pPr>
              <w:tabs>
                <w:tab w:val="left" w:pos="180"/>
              </w:tabs>
              <w:overflowPunct w:val="0"/>
              <w:autoSpaceDE w:val="0"/>
              <w:autoSpaceDN w:val="0"/>
              <w:adjustRightInd w:val="0"/>
              <w:spacing w:after="0" w:line="240" w:lineRule="auto"/>
              <w:ind w:left="180" w:hanging="142"/>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a)</w:t>
            </w:r>
            <w:r w:rsidRPr="003451C1">
              <w:rPr>
                <w:rFonts w:ascii="Times New Roman" w:hAnsi="Times New Roman"/>
                <w:sz w:val="20"/>
                <w:szCs w:val="20"/>
                <w:lang w:eastAsia="pl-PL"/>
              </w:rPr>
              <w:tab/>
              <w:t>Grubość plyty: AC8, AC11 40mm.</w:t>
            </w:r>
          </w:p>
          <w:p w:rsidR="00E47802" w:rsidRPr="003451C1" w:rsidRDefault="00E47802" w:rsidP="003451C1">
            <w:pPr>
              <w:tabs>
                <w:tab w:val="left" w:pos="180"/>
              </w:tabs>
              <w:overflowPunct w:val="0"/>
              <w:autoSpaceDE w:val="0"/>
              <w:autoSpaceDN w:val="0"/>
              <w:adjustRightInd w:val="0"/>
              <w:spacing w:after="0" w:line="240" w:lineRule="auto"/>
              <w:ind w:left="180" w:hanging="142"/>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b)</w:t>
            </w:r>
            <w:r w:rsidRPr="003451C1">
              <w:rPr>
                <w:rFonts w:ascii="Times New Roman" w:hAnsi="Times New Roman"/>
                <w:sz w:val="20"/>
                <w:szCs w:val="20"/>
                <w:lang w:eastAsia="pl-PL"/>
              </w:rPr>
              <w:tab/>
              <w:t>Ujednoliconą procedurę badania odporności na działanie wody podano w WT-2 2010 [65] w załączniku 1.</w:t>
            </w:r>
          </w:p>
        </w:tc>
      </w:tr>
    </w:tbl>
    <w:p w:rsidR="00E47802" w:rsidRPr="003451C1" w:rsidRDefault="00E47802" w:rsidP="003451C1">
      <w:pPr>
        <w:tabs>
          <w:tab w:val="left" w:pos="851"/>
        </w:tabs>
        <w:overflowPunct w:val="0"/>
        <w:autoSpaceDE w:val="0"/>
        <w:autoSpaceDN w:val="0"/>
        <w:adjustRightInd w:val="0"/>
        <w:spacing w:before="240" w:after="120" w:line="240" w:lineRule="auto"/>
        <w:ind w:left="851" w:hanging="851"/>
        <w:jc w:val="both"/>
        <w:rPr>
          <w:rFonts w:ascii="Times New Roman" w:hAnsi="Times New Roman"/>
          <w:sz w:val="20"/>
          <w:szCs w:val="20"/>
          <w:lang w:eastAsia="pl-PL"/>
        </w:rPr>
      </w:pPr>
      <w:r w:rsidRPr="003451C1">
        <w:rPr>
          <w:rFonts w:ascii="Times New Roman" w:hAnsi="Times New Roman"/>
          <w:sz w:val="20"/>
          <w:szCs w:val="20"/>
          <w:lang w:eastAsia="pl-PL"/>
        </w:rPr>
        <w:t>Tablica 10. Wymagane właściwości mieszanki mineralno-asfaltowej do warstwy ścieralnej, dla ruchu KR5 ÷ KR6 [65]</w:t>
      </w:r>
    </w:p>
    <w:tbl>
      <w:tblPr>
        <w:tblW w:w="8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1418"/>
        <w:gridCol w:w="2547"/>
        <w:gridCol w:w="1340"/>
        <w:gridCol w:w="1276"/>
      </w:tblGrid>
      <w:tr w:rsidR="00E47802" w:rsidRPr="00E00837" w:rsidTr="003451C1">
        <w:tc>
          <w:tcPr>
            <w:tcW w:w="205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Właściwość</w:t>
            </w:r>
          </w:p>
        </w:tc>
        <w:tc>
          <w:tcPr>
            <w:tcW w:w="141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Warunki zagęszczania wg PN-EN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13108-20 [48]</w:t>
            </w:r>
          </w:p>
        </w:tc>
        <w:tc>
          <w:tcPr>
            <w:tcW w:w="2547"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Metoda i warunki badania</w:t>
            </w:r>
          </w:p>
        </w:tc>
        <w:tc>
          <w:tcPr>
            <w:tcW w:w="134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AC8S</w:t>
            </w:r>
          </w:p>
        </w:tc>
        <w:tc>
          <w:tcPr>
            <w:tcW w:w="1276"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AC11S</w:t>
            </w:r>
          </w:p>
        </w:tc>
      </w:tr>
      <w:tr w:rsidR="00E47802" w:rsidRPr="00E00837" w:rsidTr="003451C1">
        <w:tc>
          <w:tcPr>
            <w:tcW w:w="205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Zawartość wolnych przestrzeni</w:t>
            </w:r>
          </w:p>
        </w:tc>
        <w:tc>
          <w:tcPr>
            <w:tcW w:w="141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C.1.2,ubijanie, 2×50 uderzeń</w:t>
            </w:r>
          </w:p>
        </w:tc>
        <w:tc>
          <w:tcPr>
            <w:tcW w:w="2547"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12697-8 [33], p. 4</w:t>
            </w:r>
          </w:p>
        </w:tc>
        <w:tc>
          <w:tcPr>
            <w:tcW w:w="134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min2,0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max4</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min2,0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V</w:t>
            </w:r>
            <w:r w:rsidRPr="003451C1">
              <w:rPr>
                <w:rFonts w:ascii="Times New Roman" w:hAnsi="Times New Roman"/>
                <w:sz w:val="20"/>
                <w:szCs w:val="20"/>
                <w:vertAlign w:val="subscript"/>
                <w:lang w:eastAsia="pl-PL"/>
              </w:rPr>
              <w:t>max4</w:t>
            </w:r>
          </w:p>
        </w:tc>
      </w:tr>
      <w:tr w:rsidR="00E47802" w:rsidRPr="00E00837" w:rsidTr="003451C1">
        <w:tc>
          <w:tcPr>
            <w:tcW w:w="2058"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perscript"/>
                <w:lang w:eastAsia="pl-PL"/>
              </w:rPr>
            </w:pPr>
            <w:r w:rsidRPr="003451C1">
              <w:rPr>
                <w:rFonts w:ascii="Times New Roman" w:hAnsi="Times New Roman"/>
                <w:sz w:val="20"/>
                <w:szCs w:val="20"/>
                <w:lang w:eastAsia="pl-PL"/>
              </w:rPr>
              <w:t xml:space="preserve">Odporność na deformacje trwałe </w:t>
            </w:r>
            <w:r w:rsidRPr="003451C1">
              <w:rPr>
                <w:rFonts w:ascii="Times New Roman" w:hAnsi="Times New Roman"/>
                <w:sz w:val="20"/>
                <w:szCs w:val="20"/>
                <w:vertAlign w:val="superscript"/>
                <w:lang w:eastAsia="pl-PL"/>
              </w:rPr>
              <w:t>a)</w:t>
            </w:r>
          </w:p>
        </w:tc>
        <w:tc>
          <w:tcPr>
            <w:tcW w:w="141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C.1.20, wałowanie,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w:t>
            </w:r>
            <w:r w:rsidRPr="003451C1">
              <w:rPr>
                <w:rFonts w:ascii="Times New Roman" w:hAnsi="Times New Roman"/>
                <w:sz w:val="20"/>
                <w:szCs w:val="20"/>
                <w:vertAlign w:val="subscript"/>
                <w:lang w:eastAsia="pl-PL"/>
              </w:rPr>
              <w:t>98</w:t>
            </w:r>
            <w:r w:rsidRPr="003451C1">
              <w:rPr>
                <w:rFonts w:ascii="Times New Roman" w:hAnsi="Times New Roman"/>
                <w:sz w:val="20"/>
                <w:szCs w:val="20"/>
                <w:lang w:eastAsia="pl-PL"/>
              </w:rPr>
              <w:t>-P</w:t>
            </w:r>
            <w:r w:rsidRPr="003451C1">
              <w:rPr>
                <w:rFonts w:ascii="Times New Roman" w:hAnsi="Times New Roman"/>
                <w:sz w:val="20"/>
                <w:szCs w:val="20"/>
                <w:vertAlign w:val="subscript"/>
                <w:lang w:eastAsia="pl-PL"/>
              </w:rPr>
              <w:t>100</w:t>
            </w:r>
          </w:p>
        </w:tc>
        <w:tc>
          <w:tcPr>
            <w:tcW w:w="2547"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PN-EN 12697-22, metoda B w powietrzu, PN-EN 13108-20, D.1.6,60°C, 10 000 cykli [38]</w:t>
            </w:r>
          </w:p>
        </w:tc>
        <w:tc>
          <w:tcPr>
            <w:tcW w:w="1340"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bscript"/>
                <w:lang w:eastAsia="pl-PL"/>
              </w:rPr>
            </w:pPr>
            <w:r w:rsidRPr="003451C1">
              <w:rPr>
                <w:rFonts w:ascii="Times New Roman" w:hAnsi="Times New Roman"/>
                <w:i/>
                <w:sz w:val="20"/>
                <w:szCs w:val="20"/>
                <w:lang w:eastAsia="pl-PL"/>
              </w:rPr>
              <w:t>WTS</w:t>
            </w:r>
            <w:r w:rsidRPr="003451C1">
              <w:rPr>
                <w:rFonts w:ascii="Times New Roman" w:hAnsi="Times New Roman"/>
                <w:sz w:val="20"/>
                <w:szCs w:val="20"/>
                <w:vertAlign w:val="subscript"/>
                <w:lang w:eastAsia="pl-PL"/>
              </w:rPr>
              <w:t>AIR 0,30</w:t>
            </w:r>
          </w:p>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vertAlign w:val="subscript"/>
                <w:lang w:eastAsia="pl-PL"/>
              </w:rPr>
            </w:pPr>
            <w:r w:rsidRPr="003451C1">
              <w:rPr>
                <w:rFonts w:ascii="Times New Roman" w:hAnsi="Times New Roman"/>
                <w:i/>
                <w:sz w:val="20"/>
                <w:szCs w:val="20"/>
                <w:lang w:eastAsia="pl-PL"/>
              </w:rPr>
              <w:t>PRD</w:t>
            </w:r>
            <w:r w:rsidRPr="003451C1">
              <w:rPr>
                <w:rFonts w:ascii="Times New Roman" w:hAnsi="Times New Roman"/>
                <w:sz w:val="20"/>
                <w:szCs w:val="20"/>
                <w:vertAlign w:val="subscript"/>
                <w:lang w:eastAsia="pl-PL"/>
              </w:rPr>
              <w:t>AIRdeklar</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bscript"/>
                <w:lang w:eastAsia="pl-PL"/>
              </w:rPr>
            </w:pPr>
            <w:r w:rsidRPr="003451C1">
              <w:rPr>
                <w:rFonts w:ascii="Times New Roman" w:hAnsi="Times New Roman"/>
                <w:i/>
                <w:sz w:val="20"/>
                <w:szCs w:val="20"/>
                <w:lang w:eastAsia="pl-PL"/>
              </w:rPr>
              <w:t>WTS</w:t>
            </w:r>
            <w:r w:rsidRPr="003451C1">
              <w:rPr>
                <w:rFonts w:ascii="Times New Roman" w:hAnsi="Times New Roman"/>
                <w:sz w:val="20"/>
                <w:szCs w:val="20"/>
                <w:vertAlign w:val="subscript"/>
                <w:lang w:eastAsia="pl-PL"/>
              </w:rPr>
              <w:t>AIR 0,30</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PRD</w:t>
            </w:r>
            <w:r w:rsidRPr="003451C1">
              <w:rPr>
                <w:rFonts w:ascii="Times New Roman" w:hAnsi="Times New Roman"/>
                <w:sz w:val="20"/>
                <w:szCs w:val="20"/>
                <w:vertAlign w:val="subscript"/>
                <w:lang w:eastAsia="pl-PL"/>
              </w:rPr>
              <w:t>AIRdeklar</w:t>
            </w:r>
          </w:p>
        </w:tc>
      </w:tr>
      <w:tr w:rsidR="00E47802" w:rsidRPr="00E00837" w:rsidTr="003451C1">
        <w:tc>
          <w:tcPr>
            <w:tcW w:w="2058" w:type="dxa"/>
            <w:noWrap/>
            <w:vAlign w:val="center"/>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Odporność na działanie wody</w:t>
            </w:r>
          </w:p>
        </w:tc>
        <w:tc>
          <w:tcPr>
            <w:tcW w:w="1418" w:type="dxa"/>
            <w:noWrap/>
            <w:vAlign w:val="center"/>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C.1.1,ubijanie, 2×35 uderzeń</w:t>
            </w:r>
          </w:p>
        </w:tc>
        <w:tc>
          <w:tcPr>
            <w:tcW w:w="2547"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PN-EN 12697-12 [35], przechowywanie w 40°C z jednym cyklem zamrażania,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vertAlign w:val="superscript"/>
                <w:lang w:eastAsia="pl-PL"/>
              </w:rPr>
            </w:pPr>
            <w:r w:rsidRPr="003451C1">
              <w:rPr>
                <w:rFonts w:ascii="Times New Roman" w:hAnsi="Times New Roman"/>
                <w:sz w:val="20"/>
                <w:szCs w:val="20"/>
                <w:lang w:eastAsia="pl-PL"/>
              </w:rPr>
              <w:t xml:space="preserve">badanie w 25°C </w:t>
            </w:r>
            <w:r w:rsidRPr="003451C1">
              <w:rPr>
                <w:rFonts w:ascii="Times New Roman" w:hAnsi="Times New Roman"/>
                <w:sz w:val="20"/>
                <w:szCs w:val="20"/>
                <w:vertAlign w:val="superscript"/>
                <w:lang w:eastAsia="pl-PL"/>
              </w:rPr>
              <w:t>b)</w:t>
            </w:r>
          </w:p>
        </w:tc>
        <w:tc>
          <w:tcPr>
            <w:tcW w:w="134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c>
          <w:tcPr>
            <w:tcW w:w="1276"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i/>
                <w:sz w:val="20"/>
                <w:szCs w:val="20"/>
                <w:lang w:eastAsia="pl-PL"/>
              </w:rPr>
              <w:t>ITSR</w:t>
            </w:r>
            <w:r w:rsidRPr="003451C1">
              <w:rPr>
                <w:rFonts w:ascii="Times New Roman" w:hAnsi="Times New Roman"/>
                <w:sz w:val="20"/>
                <w:szCs w:val="20"/>
                <w:vertAlign w:val="subscript"/>
                <w:lang w:eastAsia="pl-PL"/>
              </w:rPr>
              <w:t>90</w:t>
            </w:r>
          </w:p>
        </w:tc>
      </w:tr>
      <w:tr w:rsidR="00E47802" w:rsidRPr="00E00837" w:rsidTr="003451C1">
        <w:trPr>
          <w:trHeight w:val="514"/>
        </w:trPr>
        <w:tc>
          <w:tcPr>
            <w:tcW w:w="8639" w:type="dxa"/>
            <w:gridSpan w:val="5"/>
            <w:noWrap/>
            <w:tcMar>
              <w:top w:w="0" w:type="dxa"/>
              <w:left w:w="70" w:type="dxa"/>
              <w:bottom w:w="0" w:type="dxa"/>
              <w:right w:w="70" w:type="dxa"/>
            </w:tcMar>
          </w:tcPr>
          <w:p w:rsidR="00E47802" w:rsidRPr="003451C1" w:rsidRDefault="00E47802" w:rsidP="003451C1">
            <w:pPr>
              <w:tabs>
                <w:tab w:val="left" w:pos="180"/>
              </w:tabs>
              <w:overflowPunct w:val="0"/>
              <w:autoSpaceDE w:val="0"/>
              <w:autoSpaceDN w:val="0"/>
              <w:adjustRightInd w:val="0"/>
              <w:spacing w:after="0" w:line="240" w:lineRule="auto"/>
              <w:ind w:left="180" w:hanging="142"/>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a)</w:t>
            </w:r>
            <w:r w:rsidRPr="003451C1">
              <w:rPr>
                <w:rFonts w:ascii="Times New Roman" w:hAnsi="Times New Roman"/>
                <w:sz w:val="20"/>
                <w:szCs w:val="20"/>
                <w:lang w:eastAsia="pl-PL"/>
              </w:rPr>
              <w:tab/>
              <w:t>Grubość plyty: AC8, AC11 40mm.</w:t>
            </w:r>
          </w:p>
          <w:p w:rsidR="00E47802" w:rsidRPr="003451C1" w:rsidRDefault="00E47802" w:rsidP="003451C1">
            <w:pPr>
              <w:tabs>
                <w:tab w:val="left" w:pos="180"/>
              </w:tabs>
              <w:overflowPunct w:val="0"/>
              <w:autoSpaceDE w:val="0"/>
              <w:autoSpaceDN w:val="0"/>
              <w:adjustRightInd w:val="0"/>
              <w:spacing w:after="0" w:line="240" w:lineRule="auto"/>
              <w:ind w:left="180" w:hanging="142"/>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b)</w:t>
            </w:r>
            <w:r w:rsidRPr="003451C1">
              <w:rPr>
                <w:rFonts w:ascii="Times New Roman" w:hAnsi="Times New Roman"/>
                <w:sz w:val="20"/>
                <w:szCs w:val="20"/>
                <w:lang w:eastAsia="pl-PL"/>
              </w:rPr>
              <w:tab/>
              <w:t>Ujednoliconą procedurę badania odporności na działanie wody podano w WT-2 2010 [65] w załączniku 1.</w:t>
            </w:r>
          </w:p>
        </w:tc>
      </w:tr>
    </w:tbl>
    <w:p w:rsidR="00E47802" w:rsidRPr="003451C1" w:rsidRDefault="00E47802" w:rsidP="003451C1">
      <w:pPr>
        <w:keepNext/>
        <w:overflowPunct w:val="0"/>
        <w:autoSpaceDE w:val="0"/>
        <w:autoSpaceDN w:val="0"/>
        <w:adjustRightInd w:val="0"/>
        <w:spacing w:before="24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5.3. Wytwarzanie mieszanki mineralno-asfaltowej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Mieszankę mineralno-asfaltową należy wytwarzać na gorąco w otaczarce (zespole maszyn i urządzeń dozowania, podgrzewania i mieszania składników oraz przechowywania gotowej mieszanki).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70/100 i polimeroasfaltu drogowego 45/80-55 i 45/80-65.</w:t>
      </w:r>
      <w:r w:rsidRPr="003451C1">
        <w:rPr>
          <w:rFonts w:ascii="Times New Roman" w:hAnsi="Times New Roman"/>
          <w:sz w:val="20"/>
          <w:szCs w:val="20"/>
          <w:lang w:eastAsia="pl-PL"/>
        </w:rPr>
        <w:tab/>
      </w:r>
    </w:p>
    <w:p w:rsidR="00E47802" w:rsidRPr="003451C1" w:rsidRDefault="00E47802" w:rsidP="003451C1">
      <w:pPr>
        <w:overflowPunct w:val="0"/>
        <w:autoSpaceDE w:val="0"/>
        <w:autoSpaceDN w:val="0"/>
        <w:adjustRightInd w:val="0"/>
        <w:spacing w:after="0" w:line="240" w:lineRule="auto"/>
        <w:ind w:firstLine="708"/>
        <w:jc w:val="both"/>
        <w:rPr>
          <w:rFonts w:ascii="Times New Roman" w:hAnsi="Times New Roman"/>
          <w:sz w:val="20"/>
          <w:szCs w:val="20"/>
          <w:lang w:eastAsia="pl-PL"/>
        </w:rPr>
      </w:pPr>
      <w:r w:rsidRPr="003451C1">
        <w:rPr>
          <w:rFonts w:ascii="Times New Roman" w:hAnsi="Times New Roman"/>
          <w:sz w:val="20"/>
          <w:szCs w:val="20"/>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3451C1">
        <w:rPr>
          <w:rFonts w:ascii="Times New Roman" w:hAnsi="Times New Roman"/>
          <w:sz w:val="20"/>
          <w:szCs w:val="20"/>
          <w:vertAlign w:val="superscript"/>
          <w:lang w:eastAsia="pl-PL"/>
        </w:rPr>
        <w:t>o</w:t>
      </w:r>
      <w:r w:rsidRPr="003451C1">
        <w:rPr>
          <w:rFonts w:ascii="Times New Roman" w:hAnsi="Times New Roman"/>
          <w:sz w:val="20"/>
          <w:szCs w:val="20"/>
          <w:lang w:eastAsia="pl-PL"/>
        </w:rP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rsidR="00E47802" w:rsidRPr="003451C1" w:rsidRDefault="00E47802" w:rsidP="003451C1">
      <w:pPr>
        <w:overflowPunct w:val="0"/>
        <w:autoSpaceDE w:val="0"/>
        <w:autoSpaceDN w:val="0"/>
        <w:adjustRightInd w:val="0"/>
        <w:spacing w:before="24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E47802" w:rsidRPr="00E00837" w:rsidTr="003451C1">
        <w:tc>
          <w:tcPr>
            <w:tcW w:w="2371"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Lepiszcze asfaltowe</w:t>
            </w:r>
          </w:p>
        </w:tc>
        <w:tc>
          <w:tcPr>
            <w:tcW w:w="2590"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Temperatura mieszanki [°C]</w:t>
            </w:r>
          </w:p>
        </w:tc>
      </w:tr>
      <w:tr w:rsidR="00E47802" w:rsidRPr="00E00837" w:rsidTr="003451C1">
        <w:tc>
          <w:tcPr>
            <w:tcW w:w="2371" w:type="dxa"/>
            <w:noWrap/>
          </w:tcPr>
          <w:p w:rsidR="00E47802" w:rsidRPr="003451C1" w:rsidRDefault="00E47802" w:rsidP="003451C1">
            <w:pPr>
              <w:overflowPunct w:val="0"/>
              <w:autoSpaceDE w:val="0"/>
              <w:autoSpaceDN w:val="0"/>
              <w:adjustRightInd w:val="0"/>
              <w:spacing w:before="6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 50/70</w:t>
            </w:r>
          </w:p>
          <w:p w:rsidR="00E47802" w:rsidRPr="003451C1" w:rsidRDefault="00E47802" w:rsidP="003451C1">
            <w:pPr>
              <w:overflowPunct w:val="0"/>
              <w:autoSpaceDE w:val="0"/>
              <w:autoSpaceDN w:val="0"/>
              <w:adjustRightInd w:val="0"/>
              <w:spacing w:before="6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 70/100</w:t>
            </w:r>
          </w:p>
          <w:p w:rsidR="00E47802" w:rsidRPr="003451C1" w:rsidRDefault="00E47802" w:rsidP="003451C1">
            <w:pPr>
              <w:tabs>
                <w:tab w:val="left" w:pos="1500"/>
                <w:tab w:val="left" w:pos="1600"/>
              </w:tabs>
              <w:overflowPunct w:val="0"/>
              <w:autoSpaceDE w:val="0"/>
              <w:autoSpaceDN w:val="0"/>
              <w:adjustRightInd w:val="0"/>
              <w:spacing w:before="6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Wielorodzajowy-35/50 Wielorodzajowy-50/70</w:t>
            </w:r>
          </w:p>
          <w:p w:rsidR="00E47802" w:rsidRPr="003451C1" w:rsidRDefault="00E47802" w:rsidP="003451C1">
            <w:pPr>
              <w:overflowPunct w:val="0"/>
              <w:autoSpaceDE w:val="0"/>
              <w:autoSpaceDN w:val="0"/>
              <w:adjustRightInd w:val="0"/>
              <w:spacing w:before="6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PMB 45/80-55</w:t>
            </w:r>
          </w:p>
          <w:p w:rsidR="00E47802" w:rsidRPr="003451C1" w:rsidRDefault="00E47802" w:rsidP="003451C1">
            <w:pPr>
              <w:overflowPunct w:val="0"/>
              <w:autoSpaceDE w:val="0"/>
              <w:autoSpaceDN w:val="0"/>
              <w:adjustRightInd w:val="0"/>
              <w:spacing w:before="60" w:after="0" w:line="240" w:lineRule="auto"/>
              <w:jc w:val="both"/>
              <w:rPr>
                <w:rFonts w:ascii="Times New Roman" w:hAnsi="Times New Roman"/>
                <w:sz w:val="20"/>
                <w:szCs w:val="20"/>
                <w:lang w:val="en-US" w:eastAsia="pl-PL"/>
              </w:rPr>
            </w:pPr>
            <w:r w:rsidRPr="003451C1">
              <w:rPr>
                <w:rFonts w:ascii="Times New Roman" w:hAnsi="Times New Roman"/>
                <w:sz w:val="20"/>
                <w:szCs w:val="20"/>
                <w:lang w:val="en-US" w:eastAsia="pl-PL"/>
              </w:rPr>
              <w:t>PMB 45/80-65</w:t>
            </w:r>
          </w:p>
        </w:tc>
        <w:tc>
          <w:tcPr>
            <w:tcW w:w="2590" w:type="dxa"/>
            <w:noWrap/>
          </w:tcPr>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 140 do 180</w:t>
            </w:r>
          </w:p>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 140 do 180</w:t>
            </w:r>
          </w:p>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 155 do 195</w:t>
            </w:r>
          </w:p>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 140 do 180</w:t>
            </w:r>
          </w:p>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 130 do 180</w:t>
            </w:r>
          </w:p>
          <w:p w:rsidR="00E47802" w:rsidRPr="003451C1" w:rsidRDefault="00E47802" w:rsidP="003451C1">
            <w:pPr>
              <w:overflowPunct w:val="0"/>
              <w:autoSpaceDE w:val="0"/>
              <w:autoSpaceDN w:val="0"/>
              <w:adjustRightInd w:val="0"/>
              <w:spacing w:before="6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od 130 do 180</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Sposób i czas mieszania składników mieszanki mineralno-asfaltowej powinny zapewnić równomierne otoczenie kruszywa lepiszczem asfaltowym.</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5.4. Przygotowanie podłoża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Podłoże (warstwa wyrównawcza, warstwa wiążąca lub stara warstwa ścieralna) pod warstwę ścieralną z betonu asfaltowego powinno być na całej powierzchni:</w:t>
      </w:r>
    </w:p>
    <w:p w:rsidR="00E47802" w:rsidRPr="003451C1" w:rsidRDefault="00E47802" w:rsidP="003451C1">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ustabilizowane i nośne,</w:t>
      </w:r>
    </w:p>
    <w:p w:rsidR="00E47802" w:rsidRPr="003451C1" w:rsidRDefault="00E47802" w:rsidP="003451C1">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czyste, bez zanieczyszczenia lub pozostałości luźnego kruszywa,</w:t>
      </w:r>
    </w:p>
    <w:p w:rsidR="00E47802" w:rsidRPr="003451C1" w:rsidRDefault="00E47802" w:rsidP="003451C1">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wyprofilowane, równe i bez kolein,</w:t>
      </w:r>
    </w:p>
    <w:p w:rsidR="00E47802" w:rsidRPr="003451C1" w:rsidRDefault="00E47802" w:rsidP="003451C1">
      <w:pPr>
        <w:numPr>
          <w:ilvl w:val="0"/>
          <w:numId w:val="1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suche.</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rsidR="00E47802" w:rsidRPr="003451C1" w:rsidRDefault="00E47802" w:rsidP="003451C1">
      <w:pPr>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 xml:space="preserve">Tablica 12. 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E47802" w:rsidRPr="00E00837" w:rsidTr="003451C1">
        <w:tc>
          <w:tcPr>
            <w:tcW w:w="124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Klasa drogi</w:t>
            </w:r>
          </w:p>
        </w:tc>
        <w:tc>
          <w:tcPr>
            <w:tcW w:w="3969"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Element nawierzchni</w:t>
            </w:r>
          </w:p>
        </w:tc>
        <w:tc>
          <w:tcPr>
            <w:tcW w:w="230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Maksymalna nierówność podłoża pod warstwę ścieralną [mm]</w:t>
            </w:r>
          </w:p>
        </w:tc>
      </w:tr>
      <w:tr w:rsidR="00E47802" w:rsidRPr="00E00837" w:rsidTr="003451C1">
        <w:tc>
          <w:tcPr>
            <w:tcW w:w="1242" w:type="dxa"/>
            <w:tcBorders>
              <w:bottom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 S,</w:t>
            </w:r>
          </w:p>
        </w:tc>
        <w:tc>
          <w:tcPr>
            <w:tcW w:w="396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ruchu, awaryjne, dodatkowe, włączania i wyłączania</w:t>
            </w:r>
          </w:p>
        </w:tc>
        <w:tc>
          <w:tcPr>
            <w:tcW w:w="2300"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w:t>
            </w:r>
          </w:p>
        </w:tc>
      </w:tr>
      <w:tr w:rsidR="00E47802" w:rsidRPr="00E00837" w:rsidTr="003451C1">
        <w:tc>
          <w:tcPr>
            <w:tcW w:w="1242" w:type="dxa"/>
            <w:tcBorders>
              <w:top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GP</w:t>
            </w:r>
          </w:p>
        </w:tc>
        <w:tc>
          <w:tcPr>
            <w:tcW w:w="3969"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Jezdnie łącznic, jezdnie MOP, utwardzone pobocza</w:t>
            </w:r>
          </w:p>
        </w:tc>
        <w:tc>
          <w:tcPr>
            <w:tcW w:w="2300"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r>
      <w:tr w:rsidR="00E47802" w:rsidRPr="00E00837" w:rsidTr="003451C1">
        <w:tc>
          <w:tcPr>
            <w:tcW w:w="1242"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w:t>
            </w:r>
          </w:p>
        </w:tc>
        <w:tc>
          <w:tcPr>
            <w:tcW w:w="3969"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Pasy: ruchu, dodatkowe, włączania i wyłączania, postojowe, jezdnie łącznic, utwardzone pobocza</w:t>
            </w:r>
          </w:p>
        </w:tc>
        <w:tc>
          <w:tcPr>
            <w:tcW w:w="230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8</w:t>
            </w:r>
          </w:p>
        </w:tc>
      </w:tr>
      <w:tr w:rsidR="00E47802" w:rsidRPr="00E00837" w:rsidTr="003451C1">
        <w:tc>
          <w:tcPr>
            <w:tcW w:w="1242"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Z, L, D</w:t>
            </w:r>
          </w:p>
        </w:tc>
        <w:tc>
          <w:tcPr>
            <w:tcW w:w="3969" w:type="dxa"/>
            <w:noWrap/>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ruchu</w:t>
            </w:r>
          </w:p>
        </w:tc>
        <w:tc>
          <w:tcPr>
            <w:tcW w:w="2300"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w:t>
            </w:r>
          </w:p>
        </w:tc>
      </w:tr>
    </w:tbl>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Jeżeli nierówności są większe niż dopuszczalne, to należy wyrównać podłoże.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Rzędne wysokościowe podłoża oraz urządzeń usytuowanych w nawierzchni lub ją ograniczających powinny być zgodne z dokumentacją projektową. Z podłoża powinien być zapewniony odpływ wody.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Oznakowanie poziome na warstwie podłoża należy usunąć.</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Nierówności podłoża (w tym powierzchnię istniejącej warstwy ścieralnej) należy wyrównać poprzez frezowanie lub wykonanie warstwy wyrównawczej.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 celu polepszenia połączenia między warstwami technologicznymi nawierzchni powierzchnia podłoża powinna być w ocenie wizualnej chropowata.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Szerokie szczeliny w podłożu należy wypełnić odpowiednim materiałem, np. zalewami drogowymi według PN-EN 14188-1 [60] lub PN-EN 14188-2 [61] albo innymi materiałami według norm lub aprobat technicznych.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5.5. Próba technologiczna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Nie dopuszcza się oceniania dokładności pracy otaczarki oraz prawidłowości składu mieszanki mineralnej na podstawie tzw. suchego zarobu, z uwagi na możliwą segregację kruszywa.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Mieszankę wyprodukowaną po ustabilizowaniu się pracy otaczarki należy zgromadzić w silosie lub załadować na samochód. Próbki do badań należy pobierać ze skrzyni samochodu zgodnie z metodą określoną w PN-EN 12697-27 [39].</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Na podstawie uzyskanych wyników Inżynier podejmuje decyzję o wykonaniu odcinka próbnego.</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5.6. Odcinek próbny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 xml:space="preserve">Przed przystąpieniem do wykonania warstwy ścieralnej z betonu asfaltowego Wykonawca wykona odcinek próbny celem uściślenia organizacji wytwarzania i układania oraz ustalenia warunków zagęszczania.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Odcinek próbny powinien być zlokalizowany w miejscu uzgodnionym z Inżynierem. Powierzchnia odcinka próbnego powinna wynosić co najmniej 500 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a długość co najmniej 50 m. Na odcinku próbnym Wykonawca powinien użyć takich materiałów oraz sprzętu jakie zamierza stosować do wykonania warstwy ścieralnej.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Wykonawca może przystąpić do realizacji robót po zaakceptowaniu przez Inżyniera technologii wbudowania i zagęszczania oraz wyników z odcinka próbnego.</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5.7. Połączenie międzywarstwowe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Uzyskanie wymaganej trwałości nawierzchni jest uzależnione od zapewnienia połączenia między warstwami i ich współpracy w przenoszeniu obciążenia nawierzchni ruchem.</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Podłoże powinno być skropione lepiszczem. Ma to na celu zwiększenie połączenia między warstwami konstrukcyjnymi oraz zabezpieczenie przed wnikaniem i zaleganiem wody między warstwami.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Skropienie lepiszczem podłoża (np. z warstwy wiążącej asfaltowej), przed ułożeniem warstwy ścieralnej z betonu asfaltowego powinno być wykonane w ilości podanej w przeliczeniu na pozostałe lepiszcze, tj. 0,1 ÷ 0,3 kg/m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przy czym:</w:t>
      </w:r>
    </w:p>
    <w:p w:rsidR="00E47802" w:rsidRPr="003451C1" w:rsidRDefault="00E47802" w:rsidP="003451C1">
      <w:pPr>
        <w:numPr>
          <w:ilvl w:val="0"/>
          <w:numId w:val="12"/>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zaleca się stosować emulsję modyfikowaną polimerem,</w:t>
      </w:r>
    </w:p>
    <w:p w:rsidR="00E47802" w:rsidRPr="003451C1" w:rsidRDefault="00E47802" w:rsidP="003451C1">
      <w:pPr>
        <w:numPr>
          <w:ilvl w:val="0"/>
          <w:numId w:val="12"/>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W wypadku stosowania emulsji asfaltowej podłoże powinno być skropione 0,5 h przed układaniem warstwy asfaltowej w celu odparowania wody.</w:t>
      </w:r>
    </w:p>
    <w:p w:rsidR="00E47802" w:rsidRPr="003451C1" w:rsidRDefault="00E47802" w:rsidP="003451C1">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3451C1">
        <w:rPr>
          <w:rFonts w:ascii="Times New Roman" w:hAnsi="Times New Roman"/>
          <w:sz w:val="20"/>
          <w:szCs w:val="20"/>
          <w:lang w:eastAsia="pl-PL"/>
        </w:rPr>
        <w:t>Czas ten nie dotyczy skrapiania rampą zamontowaną na rozkładarce.</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5.8. Wbudowanie mieszanki mineralno-asfaltowej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Mieszankę mineralno-asfaltową można wbudowywać na podłożu przygotowanym zgodnie z zapisami w punktach 5.4 i 5.7.</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podłoża pod rozkładaną warstwę nie może być niższa niż +5°C.</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Transport mieszanki mineralno-asfaltowej asfaltowej powinien być zgodny z zaleceniami podanymi w punkcie 4.2.</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Mieszankę mineralno-asfaltową asfaltową należy wbudowywać w odpowiednich warunkach atmosferycznych.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 wypadku stosowania mieszanek mineralno-asfaltowych z dodatkiem obniżającym temperaturę mieszania i wbudowania należy indywidualnie określić wymagane warunki otoczenia.</w:t>
      </w:r>
    </w:p>
    <w:p w:rsidR="00E47802" w:rsidRPr="003451C1" w:rsidRDefault="00E47802" w:rsidP="003451C1">
      <w:pPr>
        <w:tabs>
          <w:tab w:val="left" w:pos="993"/>
        </w:tabs>
        <w:overflowPunct w:val="0"/>
        <w:autoSpaceDE w:val="0"/>
        <w:autoSpaceDN w:val="0"/>
        <w:adjustRightInd w:val="0"/>
        <w:spacing w:before="120" w:after="120" w:line="240" w:lineRule="auto"/>
        <w:ind w:left="993" w:hanging="993"/>
        <w:jc w:val="both"/>
        <w:rPr>
          <w:rFonts w:ascii="Times New Roman" w:hAnsi="Times New Roman"/>
          <w:sz w:val="20"/>
          <w:szCs w:val="20"/>
          <w:lang w:eastAsia="pl-PL"/>
        </w:rPr>
      </w:pPr>
      <w:r w:rsidRPr="003451C1">
        <w:rPr>
          <w:rFonts w:ascii="Times New Roman" w:hAnsi="Times New Roman"/>
          <w:sz w:val="20"/>
          <w:szCs w:val="20"/>
          <w:lang w:eastAsia="pl-PL"/>
        </w:rPr>
        <w:t>Tablica 13.</w:t>
      </w:r>
      <w:r w:rsidRPr="003451C1">
        <w:rPr>
          <w:rFonts w:ascii="Times New Roman" w:hAnsi="Times New Roman"/>
          <w:sz w:val="20"/>
          <w:szCs w:val="20"/>
          <w:lang w:eastAsia="pl-PL"/>
        </w:rPr>
        <w:tab/>
        <w:t>Minimalna temperatura otoczenia na wysokości 2m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E47802" w:rsidRPr="00E00837" w:rsidTr="003451C1">
        <w:tc>
          <w:tcPr>
            <w:tcW w:w="3227" w:type="dxa"/>
            <w:tcBorders>
              <w:bottom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Rodzaj robót</w:t>
            </w:r>
          </w:p>
        </w:tc>
        <w:tc>
          <w:tcPr>
            <w:tcW w:w="4284"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Minimalna temperatura otoczenia [°C]</w:t>
            </w:r>
          </w:p>
        </w:tc>
      </w:tr>
      <w:tr w:rsidR="00E47802" w:rsidRPr="00E00837" w:rsidTr="003451C1">
        <w:tc>
          <w:tcPr>
            <w:tcW w:w="3227" w:type="dxa"/>
            <w:tcBorders>
              <w:top w:val="nil"/>
            </w:tcBorders>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tc>
        <w:tc>
          <w:tcPr>
            <w:tcW w:w="2693"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przed przystąpieniem do robót</w:t>
            </w:r>
          </w:p>
        </w:tc>
        <w:tc>
          <w:tcPr>
            <w:tcW w:w="1591"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 czasie robót</w:t>
            </w:r>
          </w:p>
        </w:tc>
      </w:tr>
      <w:tr w:rsidR="00E47802" w:rsidRPr="00E00837" w:rsidTr="003451C1">
        <w:tc>
          <w:tcPr>
            <w:tcW w:w="322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Warstwa ścieralna o grubości ≥ 3 cm</w:t>
            </w:r>
          </w:p>
        </w:tc>
        <w:tc>
          <w:tcPr>
            <w:tcW w:w="2693"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0</w:t>
            </w:r>
          </w:p>
        </w:tc>
        <w:tc>
          <w:tcPr>
            <w:tcW w:w="1591"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r>
      <w:tr w:rsidR="00E47802" w:rsidRPr="00E00837" w:rsidTr="003451C1">
        <w:tc>
          <w:tcPr>
            <w:tcW w:w="322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Warstwa ścieralna o grubości &lt; 3 cm</w:t>
            </w:r>
          </w:p>
        </w:tc>
        <w:tc>
          <w:tcPr>
            <w:tcW w:w="2693"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+5</w:t>
            </w:r>
          </w:p>
        </w:tc>
        <w:tc>
          <w:tcPr>
            <w:tcW w:w="1591"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+10</w:t>
            </w:r>
          </w:p>
        </w:tc>
      </w:tr>
    </w:tbl>
    <w:p w:rsidR="00E47802" w:rsidRPr="003451C1" w:rsidRDefault="00E47802" w:rsidP="003451C1">
      <w:pPr>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Właściwości wykonanej warstwy powinny spełniać warunki podane w tablicy 14.</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Tablica 14.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7"/>
        <w:gridCol w:w="1878"/>
        <w:gridCol w:w="1878"/>
        <w:gridCol w:w="1878"/>
      </w:tblGrid>
      <w:tr w:rsidR="00E47802" w:rsidRPr="00E00837" w:rsidTr="003451C1">
        <w:tc>
          <w:tcPr>
            <w:tcW w:w="1877"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Typ i wymiar mieszanki</w:t>
            </w:r>
          </w:p>
        </w:tc>
        <w:tc>
          <w:tcPr>
            <w:tcW w:w="187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Projektowana grubość warstwy technologicznej [cm]</w:t>
            </w:r>
          </w:p>
        </w:tc>
        <w:tc>
          <w:tcPr>
            <w:tcW w:w="1878"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Wskaźnik zagęszczenia </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c>
          <w:tcPr>
            <w:tcW w:w="187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Zawartość wolnych przestrzeni w warstwie</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[%(v/v)]</w:t>
            </w:r>
          </w:p>
        </w:tc>
      </w:tr>
      <w:tr w:rsidR="00E47802" w:rsidRPr="00E00837" w:rsidTr="003451C1">
        <w:tc>
          <w:tcPr>
            <w:tcW w:w="187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AC5S, KR1-KR2</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2,0 ÷ 4,0</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98</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1,5 ÷ 4,0</w:t>
            </w:r>
          </w:p>
        </w:tc>
      </w:tr>
      <w:tr w:rsidR="00E47802" w:rsidRPr="00E00837" w:rsidTr="003451C1">
        <w:tc>
          <w:tcPr>
            <w:tcW w:w="187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AC8S, KR1-KR2</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2,5 ÷ 4,5</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98</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1,5 ÷ 4,0</w:t>
            </w:r>
          </w:p>
        </w:tc>
      </w:tr>
      <w:tr w:rsidR="00E47802" w:rsidRPr="00E00837" w:rsidTr="003451C1">
        <w:tc>
          <w:tcPr>
            <w:tcW w:w="187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AC11S, KR1-KR2</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3,0 ÷ 5,0</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98</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1,5 ÷ 4,0</w:t>
            </w:r>
          </w:p>
        </w:tc>
      </w:tr>
      <w:tr w:rsidR="00E47802" w:rsidRPr="00E00837" w:rsidTr="003451C1">
        <w:tc>
          <w:tcPr>
            <w:tcW w:w="187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AC8S, KR3-KR6</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2,5÷4,5</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98</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3,0÷5,0</w:t>
            </w:r>
          </w:p>
        </w:tc>
      </w:tr>
      <w:tr w:rsidR="00E47802" w:rsidRPr="00E00837" w:rsidTr="003451C1">
        <w:tc>
          <w:tcPr>
            <w:tcW w:w="1877" w:type="dxa"/>
            <w:noWrap/>
          </w:tcPr>
          <w:p w:rsidR="00E47802" w:rsidRPr="003451C1" w:rsidRDefault="00E47802" w:rsidP="003451C1">
            <w:pPr>
              <w:overflowPunct w:val="0"/>
              <w:autoSpaceDE w:val="0"/>
              <w:autoSpaceDN w:val="0"/>
              <w:adjustRightInd w:val="0"/>
              <w:spacing w:before="40" w:after="40" w:line="240" w:lineRule="auto"/>
              <w:jc w:val="both"/>
              <w:rPr>
                <w:rFonts w:ascii="Times New Roman" w:hAnsi="Times New Roman"/>
                <w:sz w:val="20"/>
                <w:szCs w:val="20"/>
                <w:lang w:eastAsia="pl-PL"/>
              </w:rPr>
            </w:pPr>
            <w:r w:rsidRPr="003451C1">
              <w:rPr>
                <w:rFonts w:ascii="Times New Roman" w:hAnsi="Times New Roman"/>
                <w:sz w:val="20"/>
                <w:szCs w:val="20"/>
                <w:lang w:eastAsia="pl-PL"/>
              </w:rPr>
              <w:t>AC11S, KR3-KR6</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3,0 ÷ 5,0</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98</w:t>
            </w:r>
          </w:p>
        </w:tc>
        <w:tc>
          <w:tcPr>
            <w:tcW w:w="1878"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3,0÷5,0</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Grubość wykonywanej warstwy powinna być sprawdzana co 25 m, w co najmniej trzech miejscach (w osi i przy brzegach warstwy).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 xml:space="preserve">Warstwy wałowane powinny być równomiernie zagęszczone ciężkimi walcami drogowymi. Do warstw z betonu asfaltowego należy stosować walce drogowe stalowe gładkie z możliwością wibracji, oscylacji lub walce ogumione. </w:t>
      </w:r>
    </w:p>
    <w:p w:rsidR="00E47802" w:rsidRPr="003451C1" w:rsidRDefault="00E47802" w:rsidP="003451C1">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56" w:name="_Toc421940501"/>
      <w:bookmarkStart w:id="57" w:name="_Toc24955913"/>
      <w:bookmarkStart w:id="58" w:name="_Toc25128887"/>
      <w:bookmarkStart w:id="59" w:name="_Toc25373385"/>
      <w:bookmarkStart w:id="60" w:name="_Toc25379401"/>
      <w:bookmarkStart w:id="61" w:name="_Toc174333138"/>
      <w:bookmarkStart w:id="62" w:name="_Toc179183771"/>
      <w:bookmarkStart w:id="63" w:name="_Toc198436140"/>
      <w:bookmarkStart w:id="64" w:name="_Toc217274568"/>
      <w:bookmarkStart w:id="65" w:name="_Toc237920704"/>
      <w:r w:rsidRPr="003451C1">
        <w:rPr>
          <w:rFonts w:ascii="Times New Roman" w:hAnsi="Times New Roman"/>
          <w:b/>
          <w:caps/>
          <w:kern w:val="28"/>
          <w:sz w:val="20"/>
          <w:szCs w:val="20"/>
          <w:lang w:eastAsia="pl-PL"/>
        </w:rPr>
        <w:t xml:space="preserve">6. </w:t>
      </w:r>
      <w:bookmarkEnd w:id="56"/>
      <w:bookmarkEnd w:id="57"/>
      <w:bookmarkEnd w:id="58"/>
      <w:bookmarkEnd w:id="59"/>
      <w:bookmarkEnd w:id="60"/>
      <w:bookmarkEnd w:id="61"/>
      <w:bookmarkEnd w:id="62"/>
      <w:bookmarkEnd w:id="63"/>
      <w:bookmarkEnd w:id="64"/>
      <w:bookmarkEnd w:id="65"/>
      <w:r w:rsidRPr="003451C1">
        <w:rPr>
          <w:rFonts w:ascii="Times New Roman" w:hAnsi="Times New Roman"/>
          <w:b/>
          <w:caps/>
          <w:kern w:val="28"/>
          <w:sz w:val="20"/>
          <w:szCs w:val="20"/>
          <w:lang w:eastAsia="pl-PL"/>
        </w:rPr>
        <w:t>KONTROLA JAKOŚCI ROBÓT</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 xml:space="preserve">6.1. </w:t>
      </w:r>
      <w:r>
        <w:rPr>
          <w:rFonts w:ascii="Times New Roman" w:hAnsi="Times New Roman"/>
          <w:b/>
          <w:sz w:val="20"/>
          <w:szCs w:val="20"/>
          <w:lang w:eastAsia="pl-PL"/>
        </w:rPr>
        <w:t>Z</w:t>
      </w:r>
      <w:r w:rsidRPr="003451C1">
        <w:rPr>
          <w:rFonts w:ascii="Times New Roman" w:hAnsi="Times New Roman"/>
          <w:b/>
          <w:sz w:val="20"/>
          <w:szCs w:val="20"/>
          <w:lang w:eastAsia="pl-PL"/>
        </w:rPr>
        <w:t>asady kontroli jakości robót</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r>
      <w:r>
        <w:rPr>
          <w:rFonts w:ascii="Times New Roman" w:hAnsi="Times New Roman"/>
          <w:sz w:val="20"/>
          <w:szCs w:val="20"/>
          <w:lang w:eastAsia="pl-PL"/>
        </w:rPr>
        <w:t>Z</w:t>
      </w:r>
      <w:r w:rsidRPr="003451C1">
        <w:rPr>
          <w:rFonts w:ascii="Times New Roman" w:hAnsi="Times New Roman"/>
          <w:sz w:val="20"/>
          <w:szCs w:val="20"/>
          <w:lang w:eastAsia="pl-PL"/>
        </w:rPr>
        <w:t>asady k</w:t>
      </w:r>
      <w:r>
        <w:rPr>
          <w:rFonts w:ascii="Times New Roman" w:hAnsi="Times New Roman"/>
          <w:sz w:val="20"/>
          <w:szCs w:val="20"/>
          <w:lang w:eastAsia="pl-PL"/>
        </w:rPr>
        <w:t xml:space="preserve">ontroli jakości robót podano w </w:t>
      </w:r>
      <w:r w:rsidRPr="003451C1">
        <w:rPr>
          <w:rFonts w:ascii="Times New Roman" w:hAnsi="Times New Roman"/>
          <w:sz w:val="20"/>
          <w:szCs w:val="20"/>
          <w:lang w:eastAsia="pl-PL"/>
        </w:rPr>
        <w:t>ST D-M-00.00.00 „Wymagania ogólne” [1] pkt 6.</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6.2. Badania przed przystąpieniem do robót</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Przed przystąpieniem do robót Wykonawca powinien:</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ew. wykonać własne badania właściwości materiałów przeznaczonych do wykonania robót, określone przez Inżyniera.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Wszystkie dokumenty oraz wyniki badań Wykonawca przedstawia Inżynierowi do akceptacji.</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6.3. Badania w czasie robót</w:t>
      </w:r>
    </w:p>
    <w:p w:rsidR="00E47802" w:rsidRPr="003451C1" w:rsidRDefault="00E47802" w:rsidP="003451C1">
      <w:pPr>
        <w:overflowPunct w:val="0"/>
        <w:autoSpaceDE w:val="0"/>
        <w:autoSpaceDN w:val="0"/>
        <w:adjustRightInd w:val="0"/>
        <w:spacing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6.3.1. </w:t>
      </w:r>
      <w:r w:rsidRPr="003451C1">
        <w:rPr>
          <w:rFonts w:ascii="Times New Roman" w:hAnsi="Times New Roman"/>
          <w:sz w:val="20"/>
          <w:szCs w:val="20"/>
          <w:lang w:eastAsia="pl-PL"/>
        </w:rPr>
        <w:t>Uwagi ogólne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Badania dzielą się na:</w:t>
      </w:r>
    </w:p>
    <w:p w:rsidR="00E47802" w:rsidRPr="003451C1" w:rsidRDefault="00E47802" w:rsidP="003451C1">
      <w:pPr>
        <w:numPr>
          <w:ilvl w:val="0"/>
          <w:numId w:val="16"/>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wykonawcy (w ramach własnego nadzoru),</w:t>
      </w:r>
    </w:p>
    <w:p w:rsidR="00E47802" w:rsidRPr="003451C1" w:rsidRDefault="00E47802" w:rsidP="003451C1">
      <w:pPr>
        <w:numPr>
          <w:ilvl w:val="0"/>
          <w:numId w:val="16"/>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kontrolne (w ramach nadzoru zleceniodawcy – Inżyniera).</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6.3.2. </w:t>
      </w:r>
      <w:r w:rsidRPr="003451C1">
        <w:rPr>
          <w:rFonts w:ascii="Times New Roman" w:hAnsi="Times New Roman"/>
          <w:sz w:val="20"/>
          <w:szCs w:val="20"/>
          <w:lang w:eastAsia="pl-PL"/>
        </w:rPr>
        <w:t>Badania Wykonawcy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Wyniki badań Wykonawcy należy przekazywać zleceniodawcy na jego żądanie. Inżynier może zdecydować o dokonaniu odbioru na podstawie badań Wykonawcy. W razie zastrzeżeń Inżynier może przeprowadzić badania kontrolne według pktu 6.3.3.</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Zakres badań Wykonawcy związany z wykonywaniem nawierzchni:</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pomiar temperatury powietrza,</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pomiar temperatury mieszanki mineralno-asfaltowej podczas wykonywania nawierzchni (wg PN-EN 12697-13 [36]),</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ocena wizualna mieszanki mineralno-asfaltowej,</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wykaz ilości materiałów lub grubości wykonanej warstwy,</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pomiar spadku poprzecznego warstwy asfaltowej,</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pomiar równości warstwy asfaltowej (wg pktu 6.4.2.5),</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pomiar parametrów geometrycznych poboczy,</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ocena wizualna jednorodności powierzchni warstwy,</w:t>
      </w:r>
    </w:p>
    <w:p w:rsidR="00E47802" w:rsidRPr="003451C1" w:rsidRDefault="00E47802" w:rsidP="003451C1">
      <w:pPr>
        <w:numPr>
          <w:ilvl w:val="0"/>
          <w:numId w:val="18"/>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ocena wizualna jakości wykonania połączeń technologicznych.</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6.3.3. </w:t>
      </w:r>
      <w:r w:rsidRPr="003451C1">
        <w:rPr>
          <w:rFonts w:ascii="Times New Roman" w:hAnsi="Times New Roman"/>
          <w:sz w:val="20"/>
          <w:szCs w:val="20"/>
          <w:lang w:eastAsia="pl-PL"/>
        </w:rPr>
        <w:t xml:space="preserve">Badania kontrolne </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Rodzaj badań kontrolnych mieszanki mineralno-asfaltowej i wykonanej z niej warstwy podano w tablicy 15.</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6237"/>
      </w:tblGrid>
      <w:tr w:rsidR="00E47802" w:rsidRPr="00E00837" w:rsidTr="003451C1">
        <w:tc>
          <w:tcPr>
            <w:tcW w:w="1134"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Lp.</w:t>
            </w:r>
          </w:p>
        </w:tc>
        <w:tc>
          <w:tcPr>
            <w:tcW w:w="6237" w:type="dxa"/>
            <w:noWrap/>
          </w:tcPr>
          <w:p w:rsidR="00E47802" w:rsidRPr="003451C1" w:rsidRDefault="00E47802" w:rsidP="003451C1">
            <w:pPr>
              <w:overflowPunct w:val="0"/>
              <w:autoSpaceDE w:val="0"/>
              <w:autoSpaceDN w:val="0"/>
              <w:adjustRightInd w:val="0"/>
              <w:spacing w:before="40" w:after="40" w:line="240" w:lineRule="auto"/>
              <w:jc w:val="center"/>
              <w:rPr>
                <w:rFonts w:ascii="Times New Roman" w:hAnsi="Times New Roman"/>
                <w:sz w:val="20"/>
                <w:szCs w:val="20"/>
                <w:lang w:eastAsia="pl-PL"/>
              </w:rPr>
            </w:pPr>
            <w:r w:rsidRPr="003451C1">
              <w:rPr>
                <w:rFonts w:ascii="Times New Roman" w:hAnsi="Times New Roman"/>
                <w:sz w:val="20"/>
                <w:szCs w:val="20"/>
                <w:lang w:eastAsia="pl-PL"/>
              </w:rPr>
              <w:t>Rodzaj badań</w:t>
            </w:r>
          </w:p>
        </w:tc>
      </w:tr>
      <w:tr w:rsidR="00E47802" w:rsidRPr="00E00837" w:rsidTr="003451C1">
        <w:tc>
          <w:tcPr>
            <w:tcW w:w="113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1.1</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1.2</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1.3</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1.4</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2.1</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2.2</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2.3</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2.4</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2.5</w:t>
            </w: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2.6</w:t>
            </w:r>
          </w:p>
        </w:tc>
        <w:tc>
          <w:tcPr>
            <w:tcW w:w="6237"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vertAlign w:val="superscript"/>
                <w:lang w:eastAsia="pl-PL"/>
              </w:rPr>
            </w:pPr>
            <w:r w:rsidRPr="003451C1">
              <w:rPr>
                <w:rFonts w:ascii="Times New Roman" w:hAnsi="Times New Roman"/>
                <w:sz w:val="20"/>
                <w:szCs w:val="20"/>
                <w:lang w:eastAsia="pl-PL"/>
              </w:rPr>
              <w:t xml:space="preserve">Mieszanka mineralno-asfaltowa </w:t>
            </w:r>
            <w:r w:rsidRPr="003451C1">
              <w:rPr>
                <w:rFonts w:ascii="Times New Roman" w:hAnsi="Times New Roman"/>
                <w:sz w:val="20"/>
                <w:szCs w:val="20"/>
                <w:vertAlign w:val="superscript"/>
                <w:lang w:eastAsia="pl-PL"/>
              </w:rPr>
              <w:t>a), b)</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Uziarnienie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Zawartość lepiszcza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Temperatura mięknienia lepiszcza odzyskanego</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Gęstość i zawartość wolnych przestrzeni próbki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Warstwa asfaltowa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Wskaźnik zagęszczenia </w:t>
            </w:r>
            <w:r w:rsidRPr="003451C1">
              <w:rPr>
                <w:rFonts w:ascii="Times New Roman" w:hAnsi="Times New Roman"/>
                <w:sz w:val="20"/>
                <w:szCs w:val="20"/>
                <w:vertAlign w:val="superscript"/>
                <w:lang w:eastAsia="pl-PL"/>
              </w:rPr>
              <w:t>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Spadki poprzeczne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Równość</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Grubość lub ilość materiału</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Zawartość wolnych przestrzeni </w:t>
            </w:r>
            <w:r w:rsidRPr="003451C1">
              <w:rPr>
                <w:rFonts w:ascii="Times New Roman" w:hAnsi="Times New Roman"/>
                <w:sz w:val="20"/>
                <w:szCs w:val="20"/>
                <w:vertAlign w:val="superscript"/>
                <w:lang w:eastAsia="pl-PL"/>
              </w:rPr>
              <w:t>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Właściwości przeciwpoślizgowe</w:t>
            </w:r>
          </w:p>
        </w:tc>
      </w:tr>
      <w:tr w:rsidR="00E47802" w:rsidRPr="00E00837" w:rsidTr="003451C1">
        <w:tc>
          <w:tcPr>
            <w:tcW w:w="7371" w:type="dxa"/>
            <w:gridSpan w:val="2"/>
            <w:noWrap/>
          </w:tcPr>
          <w:p w:rsidR="00E47802" w:rsidRPr="003451C1" w:rsidRDefault="00E47802" w:rsidP="003451C1">
            <w:pPr>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a)</w:t>
            </w:r>
            <w:r w:rsidRPr="003451C1">
              <w:rPr>
                <w:rFonts w:ascii="Times New Roman" w:hAnsi="Times New Roman"/>
                <w:sz w:val="20"/>
                <w:szCs w:val="20"/>
                <w:lang w:eastAsia="pl-PL"/>
              </w:rPr>
              <w:t xml:space="preserve"> do każdej warstwy i na każde rozpoczęte 6 000 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xml:space="preserve"> nawierzchni jedna próbka; w razie potrzeby liczba próbek może zostać zwiększona (np. nawierzchnie dróg w terenie zabudowy)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b)</w:t>
            </w:r>
            <w:r w:rsidRPr="003451C1">
              <w:rPr>
                <w:rFonts w:ascii="Times New Roman" w:hAnsi="Times New Roman"/>
                <w:sz w:val="20"/>
                <w:szCs w:val="20"/>
                <w:lang w:eastAsia="pl-PL"/>
              </w:rPr>
              <w:t xml:space="preserve"> w razie potrzeby specjalne kruszywa i dodatki</w:t>
            </w:r>
          </w:p>
        </w:tc>
      </w:tr>
    </w:tbl>
    <w:p w:rsidR="00E47802" w:rsidRPr="003451C1" w:rsidRDefault="00E47802" w:rsidP="003451C1">
      <w:pPr>
        <w:overflowPunct w:val="0"/>
        <w:autoSpaceDE w:val="0"/>
        <w:autoSpaceDN w:val="0"/>
        <w:adjustRightInd w:val="0"/>
        <w:spacing w:before="240"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6.3.4. </w:t>
      </w:r>
      <w:r w:rsidRPr="003451C1">
        <w:rPr>
          <w:rFonts w:ascii="Times New Roman" w:hAnsi="Times New Roman"/>
          <w:sz w:val="20"/>
          <w:szCs w:val="20"/>
          <w:lang w:eastAsia="pl-PL"/>
        </w:rPr>
        <w:t>Badania kontrolne dodatkowe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 wypadku uznania, że jeden z wyników badań kontrolnych nie jest reprezentatywny dla ocenianego odcinka budowy, Wykonawca ma prawo żądać przeprowadzenia badań kontrolnych dodatkowych.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odbioru uwzględniane są wyniki badań kontrolnych i badań kontrolnych dodatkowych do wyznaczonych odcinków częściowych.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Koszty badań kontrolnych dodatkowych zażądanych przez Wykonawcę ponosi Wykonawca.</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6.3.5. </w:t>
      </w:r>
      <w:r w:rsidRPr="003451C1">
        <w:rPr>
          <w:rFonts w:ascii="Times New Roman" w:hAnsi="Times New Roman"/>
          <w:sz w:val="20"/>
          <w:szCs w:val="20"/>
          <w:lang w:eastAsia="pl-PL"/>
        </w:rPr>
        <w:t>Badania arbitrażowe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Badania arbitrażowe są powtórzeniem badań kontrolnych, co do których istnieją uzasadnione wątpliwości ze strony Inżyniera lub Wykonawcy (np. na podstawie własnych badań).</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Badania arbitrażowe wykonuje na wniosek strony kontraktu niezależne laboratorium, które nie wykonywało badań kontrolnych.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Koszty badań arbitrażowych wraz ze wszystkimi kosztami ubocznymi ponosi strona, na której niekorzyść przemawia wynik badania.</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6.4. Właściwości warstwy i nawierzchni oraz dopuszczalne odchyłki</w:t>
      </w:r>
    </w:p>
    <w:p w:rsidR="00E47802" w:rsidRPr="003451C1" w:rsidRDefault="00E47802" w:rsidP="003451C1">
      <w:pPr>
        <w:overflowPunct w:val="0"/>
        <w:autoSpaceDE w:val="0"/>
        <w:autoSpaceDN w:val="0"/>
        <w:adjustRightInd w:val="0"/>
        <w:spacing w:after="12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6.4.1.</w:t>
      </w:r>
      <w:r w:rsidRPr="003451C1">
        <w:rPr>
          <w:rFonts w:ascii="Times New Roman" w:hAnsi="Times New Roman"/>
          <w:sz w:val="20"/>
          <w:szCs w:val="20"/>
          <w:lang w:eastAsia="pl-PL"/>
        </w:rPr>
        <w:t xml:space="preserve"> Mieszanka mineralno-asfaltowa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E47802" w:rsidRPr="003451C1" w:rsidRDefault="00E47802" w:rsidP="003451C1">
      <w:pPr>
        <w:keepNext/>
        <w:overflowPunct w:val="0"/>
        <w:autoSpaceDE w:val="0"/>
        <w:autoSpaceDN w:val="0"/>
        <w:adjustRightInd w:val="0"/>
        <w:spacing w:before="120" w:after="0" w:line="240" w:lineRule="auto"/>
        <w:jc w:val="both"/>
        <w:rPr>
          <w:rFonts w:ascii="Times New Roman" w:hAnsi="Times New Roman"/>
          <w:sz w:val="20"/>
          <w:szCs w:val="20"/>
          <w:lang w:eastAsia="pl-PL"/>
        </w:rPr>
      </w:pPr>
      <w:r w:rsidRPr="003451C1">
        <w:rPr>
          <w:rFonts w:ascii="Times New Roman" w:hAnsi="Times New Roman"/>
          <w:b/>
          <w:sz w:val="20"/>
          <w:szCs w:val="20"/>
          <w:lang w:eastAsia="pl-PL"/>
        </w:rPr>
        <w:t xml:space="preserve">6.4.2. </w:t>
      </w:r>
      <w:r w:rsidRPr="003451C1">
        <w:rPr>
          <w:rFonts w:ascii="Times New Roman" w:hAnsi="Times New Roman"/>
          <w:sz w:val="20"/>
          <w:szCs w:val="20"/>
          <w:lang w:eastAsia="pl-PL"/>
        </w:rPr>
        <w:t>Warstwa asfaltowa</w:t>
      </w:r>
    </w:p>
    <w:p w:rsidR="00E47802" w:rsidRPr="003451C1" w:rsidRDefault="00E47802" w:rsidP="003451C1">
      <w:pPr>
        <w:keepNext/>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6.4.2.1. Grubość warstwy oraz ilość materiału</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Grubość wykonanej warstwy oznaczana według PN-EN 12697-36 [40] oraz ilość wbudowanego materiału na określoną powierzchnię (dotyczy przede wszystkim cienkich warstw) mogą odbiegać od projektu o wartości podane w tablicy 16.</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Za grubość warstwy lub warstw przyjmuje się średnią arytmetyczną wszystkich pojedynczych oznaczeń grubości warstwy na całym odcinku budowy lub odcinku częściowym.</w:t>
      </w:r>
    </w:p>
    <w:p w:rsidR="00E47802" w:rsidRPr="003451C1" w:rsidRDefault="00E47802" w:rsidP="003451C1">
      <w:pPr>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 xml:space="preserve">Tablica 16.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E47802" w:rsidRPr="00E00837" w:rsidTr="003451C1">
        <w:tc>
          <w:tcPr>
            <w:tcW w:w="4786"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Warunki oceny</w:t>
            </w:r>
          </w:p>
        </w:tc>
        <w:tc>
          <w:tcPr>
            <w:tcW w:w="2725"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Warstwa asfaltowa AC</w:t>
            </w:r>
            <w:r w:rsidRPr="003451C1">
              <w:rPr>
                <w:rFonts w:ascii="Times New Roman" w:hAnsi="Times New Roman"/>
                <w:sz w:val="20"/>
                <w:szCs w:val="20"/>
                <w:vertAlign w:val="superscript"/>
                <w:lang w:eastAsia="pl-PL"/>
              </w:rPr>
              <w:t>a)</w:t>
            </w:r>
          </w:p>
        </w:tc>
      </w:tr>
      <w:tr w:rsidR="00E47802" w:rsidRPr="00E00837" w:rsidTr="003451C1">
        <w:trPr>
          <w:trHeight w:val="1330"/>
        </w:trPr>
        <w:tc>
          <w:tcPr>
            <w:tcW w:w="4786" w:type="dxa"/>
            <w:tcBorders>
              <w:bottom w:val="nil"/>
            </w:tcBorders>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 – Średnia z wielu oznaczeń grubości oraz ilości</w:t>
            </w:r>
          </w:p>
          <w:p w:rsidR="00E47802" w:rsidRPr="003451C1" w:rsidRDefault="00E47802" w:rsidP="003451C1">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3451C1">
              <w:rPr>
                <w:rFonts w:ascii="Times New Roman" w:hAnsi="Times New Roman"/>
                <w:sz w:val="20"/>
                <w:szCs w:val="20"/>
                <w:lang w:eastAsia="pl-PL"/>
              </w:rPr>
              <w:t>1. – duży odcinek budowy, powierzchnia większa niż 6000 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xml:space="preserve"> lub</w:t>
            </w:r>
          </w:p>
          <w:p w:rsidR="00E47802" w:rsidRPr="003451C1" w:rsidRDefault="00E47802" w:rsidP="003451C1">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3451C1">
              <w:rPr>
                <w:rFonts w:ascii="Times New Roman" w:hAnsi="Times New Roman"/>
                <w:sz w:val="20"/>
                <w:szCs w:val="20"/>
                <w:lang w:eastAsia="pl-PL"/>
              </w:rPr>
              <w:t>– droga ograniczona krawężnikami, powierzchnia większa niż 1000 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xml:space="preserve"> lub</w:t>
            </w:r>
          </w:p>
          <w:p w:rsidR="00E47802" w:rsidRPr="003451C1" w:rsidRDefault="00E47802" w:rsidP="003451C1">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3451C1">
              <w:rPr>
                <w:rFonts w:ascii="Times New Roman" w:hAnsi="Times New Roman"/>
                <w:sz w:val="20"/>
                <w:szCs w:val="20"/>
                <w:lang w:eastAsia="pl-PL"/>
              </w:rPr>
              <w:t>– warstwa ścieralna, ilość większa niż 50 kg/m</w:t>
            </w:r>
            <w:r w:rsidRPr="003451C1">
              <w:rPr>
                <w:rFonts w:ascii="Times New Roman" w:hAnsi="Times New Roman"/>
                <w:sz w:val="20"/>
                <w:szCs w:val="20"/>
                <w:vertAlign w:val="superscript"/>
                <w:lang w:eastAsia="pl-PL"/>
              </w:rPr>
              <w:t>2</w:t>
            </w:r>
          </w:p>
        </w:tc>
        <w:tc>
          <w:tcPr>
            <w:tcW w:w="2725" w:type="dxa"/>
            <w:tcBorders>
              <w:bottom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10</w:t>
            </w:r>
          </w:p>
        </w:tc>
      </w:tr>
      <w:tr w:rsidR="00E47802" w:rsidRPr="00E00837" w:rsidTr="003451C1">
        <w:trPr>
          <w:trHeight w:val="510"/>
        </w:trPr>
        <w:tc>
          <w:tcPr>
            <w:tcW w:w="4786" w:type="dxa"/>
            <w:tcBorders>
              <w:top w:val="nil"/>
            </w:tcBorders>
            <w:noWrap/>
          </w:tcPr>
          <w:p w:rsidR="00E47802" w:rsidRPr="003451C1" w:rsidRDefault="00E47802" w:rsidP="003451C1">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3451C1">
              <w:rPr>
                <w:rFonts w:ascii="Times New Roman" w:hAnsi="Times New Roman"/>
                <w:sz w:val="20"/>
                <w:szCs w:val="20"/>
                <w:lang w:eastAsia="pl-PL"/>
              </w:rPr>
              <w:t>2. – mały odcinek budowy lub</w:t>
            </w:r>
          </w:p>
          <w:p w:rsidR="00E47802" w:rsidRPr="003451C1" w:rsidRDefault="00E47802" w:rsidP="003451C1">
            <w:pPr>
              <w:overflowPunct w:val="0"/>
              <w:autoSpaceDE w:val="0"/>
              <w:autoSpaceDN w:val="0"/>
              <w:adjustRightInd w:val="0"/>
              <w:spacing w:after="0" w:line="240" w:lineRule="auto"/>
              <w:ind w:left="426" w:hanging="426"/>
              <w:jc w:val="both"/>
              <w:rPr>
                <w:rFonts w:ascii="Times New Roman" w:hAnsi="Times New Roman"/>
                <w:sz w:val="20"/>
                <w:szCs w:val="20"/>
                <w:lang w:eastAsia="pl-PL"/>
              </w:rPr>
            </w:pPr>
            <w:r w:rsidRPr="003451C1">
              <w:rPr>
                <w:rFonts w:ascii="Times New Roman" w:hAnsi="Times New Roman"/>
                <w:sz w:val="20"/>
                <w:szCs w:val="20"/>
                <w:lang w:eastAsia="pl-PL"/>
              </w:rPr>
              <w:t>– warstwa ścieralna, ilość większa niż 50 kg/m</w:t>
            </w:r>
            <w:r w:rsidRPr="003451C1">
              <w:rPr>
                <w:rFonts w:ascii="Times New Roman" w:hAnsi="Times New Roman"/>
                <w:sz w:val="20"/>
                <w:szCs w:val="20"/>
                <w:vertAlign w:val="superscript"/>
                <w:lang w:eastAsia="pl-PL"/>
              </w:rPr>
              <w:t>2</w:t>
            </w:r>
          </w:p>
        </w:tc>
        <w:tc>
          <w:tcPr>
            <w:tcW w:w="2725" w:type="dxa"/>
            <w:tcBorders>
              <w:top w:val="nil"/>
            </w:tcBorders>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15</w:t>
            </w:r>
          </w:p>
        </w:tc>
      </w:tr>
      <w:tr w:rsidR="00E47802" w:rsidRPr="00E00837" w:rsidTr="003451C1">
        <w:tc>
          <w:tcPr>
            <w:tcW w:w="4786" w:type="dxa"/>
            <w:noWrap/>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B – Pojedyncze oznaczenie grubości</w:t>
            </w:r>
          </w:p>
        </w:tc>
        <w:tc>
          <w:tcPr>
            <w:tcW w:w="2725"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25</w:t>
            </w:r>
          </w:p>
        </w:tc>
      </w:tr>
      <w:tr w:rsidR="00E47802" w:rsidRPr="00E00837" w:rsidTr="003451C1">
        <w:tc>
          <w:tcPr>
            <w:tcW w:w="7511" w:type="dxa"/>
            <w:gridSpan w:val="2"/>
            <w:noWrap/>
          </w:tcPr>
          <w:p w:rsidR="00E47802" w:rsidRPr="003451C1" w:rsidRDefault="00E47802" w:rsidP="003451C1">
            <w:pPr>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3451C1">
              <w:rPr>
                <w:rFonts w:ascii="Times New Roman" w:hAnsi="Times New Roman"/>
                <w:sz w:val="20"/>
                <w:szCs w:val="20"/>
                <w:vertAlign w:val="superscript"/>
                <w:lang w:eastAsia="pl-PL"/>
              </w:rPr>
              <w:t>a)</w:t>
            </w:r>
            <w:r w:rsidRPr="003451C1">
              <w:rPr>
                <w:rFonts w:ascii="Times New Roman" w:hAnsi="Times New Roman"/>
                <w:sz w:val="20"/>
                <w:szCs w:val="20"/>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6.4.2.2. Wskaźnik zagęszczenia warstwy</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Zagęszczenie wykonanej warstwy, wyrażone wskaźnikiem zagęszczenia oraz zawartością wolnych przestrzeni, nie może przekroczyć wartości dopuszczalnych podanych w tablicy 14. Dotyczy to każdego pojedynczego oznaczenia danej właściwości.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Określenie gęstości objętościowej należy wykonywać według PN-EN 12697-6 [32].</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6.4.2.3. Zawartość wolnych przestrzeni w nawierzchni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Zawartość wolnych przestrzeni w warstwie nawierzchni, nie może wykroczyć poza wartości dopuszczalne kreślone w tablicy 14.</w:t>
      </w:r>
    </w:p>
    <w:p w:rsidR="00E47802" w:rsidRPr="003451C1" w:rsidRDefault="00E47802" w:rsidP="003451C1">
      <w:pPr>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6.4.2.4. Spadki poprzeczne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Spadki poprzeczne nawierzchni należy badać nie rzadziej niż co 20 m oraz w punktach głównych łuków poziomych.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Spadki poprzeczne powinny być zgodne z dokumentacją projektową, z tolerancją ± 0,5%.</w:t>
      </w:r>
    </w:p>
    <w:p w:rsidR="00E47802" w:rsidRPr="003451C1" w:rsidRDefault="00E47802" w:rsidP="003451C1">
      <w:pPr>
        <w:keepNext/>
        <w:overflowPunct w:val="0"/>
        <w:autoSpaceDE w:val="0"/>
        <w:autoSpaceDN w:val="0"/>
        <w:adjustRightInd w:val="0"/>
        <w:spacing w:before="120"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6.4.2.5. Równość podłużna i poprzeczna</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Pomiary równości podłużnej należy wykonywać w środku każdego ocenianego pasa ruchu.</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oceny równości podłużnej warstwy ścieralnej nawierzchni drogi klasy G i dróg wyższych klas należy stosować metodę pomiaru umożliwiającą obliczanie wskaźnika równości IRI. Wartość IRI oblicza się dla odcinków o długości 50 m. Dopuszczalne wartości wskaźnika IRI wymagane przy odbiorze nawierzchni określono w rozporządzeniu dotyczącym warunków technicznych, jakim powinny odpowiadać drogi publiczne [67].</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10 m. Wymagana równość podłużna jest określona przez wartość odchylenia równości (prześwitu), które nie mogą przekroczyć 6 mm. Przez odchylenie równości rozumie się największą odległość między łatą a mierzoną powierzchnią.</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Przed upływem okresu gwarancyjnego wartości wskaźnika równości IRI warstwy ścieralnej nawierzchni drogi klasy G i dróg wyższych klas nie powinny być większe niż podane w tablicy 17. Badanie wykonuje się według procedury jak podczas odbioru nawierzchni, w prawym śladzie koła.</w:t>
      </w:r>
    </w:p>
    <w:p w:rsidR="00E47802" w:rsidRPr="003451C1" w:rsidRDefault="00E47802" w:rsidP="003451C1">
      <w:pPr>
        <w:tabs>
          <w:tab w:val="left" w:pos="993"/>
        </w:tabs>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Tablica 17.</w:t>
      </w:r>
      <w:r w:rsidRPr="003451C1">
        <w:rPr>
          <w:rFonts w:ascii="Times New Roman" w:hAnsi="Times New Roman"/>
          <w:sz w:val="20"/>
          <w:szCs w:val="20"/>
          <w:lang w:eastAsia="pl-PL"/>
        </w:rPr>
        <w:tab/>
        <w:t xml:space="preserve">Dopuszczalne wartości wskaźnika równości podłużnej IRI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685"/>
        <w:gridCol w:w="2158"/>
      </w:tblGrid>
      <w:tr w:rsidR="00E47802" w:rsidRPr="00E00837" w:rsidTr="003451C1">
        <w:tc>
          <w:tcPr>
            <w:tcW w:w="1560"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Klasa drogi</w:t>
            </w:r>
          </w:p>
        </w:tc>
        <w:tc>
          <w:tcPr>
            <w:tcW w:w="3685"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Element nawierzchni</w:t>
            </w:r>
          </w:p>
        </w:tc>
        <w:tc>
          <w:tcPr>
            <w:tcW w:w="215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Wartości wskaźnika IRI [mm/m]</w:t>
            </w:r>
          </w:p>
        </w:tc>
      </w:tr>
      <w:tr w:rsidR="00E47802" w:rsidRPr="00E00837" w:rsidTr="003451C1">
        <w:tc>
          <w:tcPr>
            <w:tcW w:w="1560" w:type="dxa"/>
            <w:tcBorders>
              <w:bottom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 S</w:t>
            </w:r>
          </w:p>
        </w:tc>
        <w:tc>
          <w:tcPr>
            <w:tcW w:w="368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ruchu, awaryjne, dodatkowe, włączania i wyłączania</w:t>
            </w:r>
          </w:p>
        </w:tc>
        <w:tc>
          <w:tcPr>
            <w:tcW w:w="2158"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2,9</w:t>
            </w:r>
          </w:p>
        </w:tc>
      </w:tr>
      <w:tr w:rsidR="00E47802" w:rsidRPr="00E00837" w:rsidTr="003451C1">
        <w:tc>
          <w:tcPr>
            <w:tcW w:w="1560" w:type="dxa"/>
            <w:tcBorders>
              <w:top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GP</w:t>
            </w:r>
          </w:p>
        </w:tc>
        <w:tc>
          <w:tcPr>
            <w:tcW w:w="368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Jezdnie łącznic, jezdnie MOP, utwardzone pobocza</w:t>
            </w:r>
          </w:p>
        </w:tc>
        <w:tc>
          <w:tcPr>
            <w:tcW w:w="2158"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3,7</w:t>
            </w:r>
          </w:p>
        </w:tc>
      </w:tr>
      <w:tr w:rsidR="00E47802" w:rsidRPr="00E00837" w:rsidTr="003451C1">
        <w:tc>
          <w:tcPr>
            <w:tcW w:w="156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w:t>
            </w:r>
          </w:p>
        </w:tc>
        <w:tc>
          <w:tcPr>
            <w:tcW w:w="3685"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Pasy: ruchu, dodatkowe, włączania i wyłączania, postojowe, jezdnie łącznic, utwardzone pobocza</w:t>
            </w:r>
          </w:p>
        </w:tc>
        <w:tc>
          <w:tcPr>
            <w:tcW w:w="215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4,6</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Przed upływem okresu gwarancyjnego wartość odchylenia równości podłużnej warstwy ścieralnej nawierzchni dróg klasy Z i L nie powinna być większa niż 8 mm. Badanie wykonuje się według procedury jak podczas odbioru nawierzchni.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rsidR="00E47802" w:rsidRPr="003451C1" w:rsidRDefault="00E47802" w:rsidP="003451C1">
      <w:pPr>
        <w:tabs>
          <w:tab w:val="left" w:pos="1134"/>
        </w:tabs>
        <w:overflowPunct w:val="0"/>
        <w:autoSpaceDE w:val="0"/>
        <w:autoSpaceDN w:val="0"/>
        <w:adjustRightInd w:val="0"/>
        <w:spacing w:before="120" w:after="120" w:line="240" w:lineRule="auto"/>
        <w:ind w:left="1134" w:hanging="1134"/>
        <w:jc w:val="both"/>
        <w:rPr>
          <w:rFonts w:ascii="Times New Roman" w:hAnsi="Times New Roman"/>
          <w:sz w:val="20"/>
          <w:szCs w:val="20"/>
          <w:lang w:eastAsia="pl-PL"/>
        </w:rPr>
      </w:pPr>
      <w:r w:rsidRPr="003451C1">
        <w:rPr>
          <w:rFonts w:ascii="Times New Roman" w:hAnsi="Times New Roman"/>
          <w:sz w:val="20"/>
          <w:szCs w:val="20"/>
          <w:lang w:eastAsia="pl-PL"/>
        </w:rPr>
        <w:t>Tablica 18.</w:t>
      </w:r>
      <w:r w:rsidRPr="003451C1">
        <w:rPr>
          <w:rFonts w:ascii="Times New Roman" w:hAnsi="Times New Roman"/>
          <w:sz w:val="20"/>
          <w:szCs w:val="20"/>
          <w:lang w:eastAsia="pl-PL"/>
        </w:rPr>
        <w:tab/>
        <w:t xml:space="preserve">Dopuszczalne wartości odchyleń równości poprzecznej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685"/>
        <w:gridCol w:w="2158"/>
      </w:tblGrid>
      <w:tr w:rsidR="00E47802" w:rsidRPr="00E00837" w:rsidTr="003451C1">
        <w:tc>
          <w:tcPr>
            <w:tcW w:w="1560"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Klasa drogi</w:t>
            </w:r>
          </w:p>
        </w:tc>
        <w:tc>
          <w:tcPr>
            <w:tcW w:w="3685"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Element nawierzchni</w:t>
            </w:r>
          </w:p>
        </w:tc>
        <w:tc>
          <w:tcPr>
            <w:tcW w:w="215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Wartości odchyleń równości poprzecznej [mm]</w:t>
            </w:r>
          </w:p>
        </w:tc>
      </w:tr>
      <w:tr w:rsidR="00E47802" w:rsidRPr="00E00837" w:rsidTr="003451C1">
        <w:tc>
          <w:tcPr>
            <w:tcW w:w="1560" w:type="dxa"/>
            <w:tcBorders>
              <w:bottom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 S</w:t>
            </w:r>
          </w:p>
        </w:tc>
        <w:tc>
          <w:tcPr>
            <w:tcW w:w="368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ruchu, awaryjne, dodatkowe, włączania i wyłączania</w:t>
            </w:r>
          </w:p>
        </w:tc>
        <w:tc>
          <w:tcPr>
            <w:tcW w:w="2158"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6</w:t>
            </w:r>
          </w:p>
        </w:tc>
      </w:tr>
      <w:tr w:rsidR="00E47802" w:rsidRPr="00E00837" w:rsidTr="003451C1">
        <w:tc>
          <w:tcPr>
            <w:tcW w:w="1560" w:type="dxa"/>
            <w:tcBorders>
              <w:top w:val="nil"/>
            </w:tcBorders>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GP</w:t>
            </w:r>
          </w:p>
        </w:tc>
        <w:tc>
          <w:tcPr>
            <w:tcW w:w="3685"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Jezdnie łącznic, jezdnie MOP, utwardzone pobocza</w:t>
            </w:r>
          </w:p>
        </w:tc>
        <w:tc>
          <w:tcPr>
            <w:tcW w:w="2158"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8</w:t>
            </w:r>
          </w:p>
        </w:tc>
      </w:tr>
      <w:tr w:rsidR="00E47802" w:rsidRPr="00E00837" w:rsidTr="003451C1">
        <w:tc>
          <w:tcPr>
            <w:tcW w:w="156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w:t>
            </w:r>
          </w:p>
        </w:tc>
        <w:tc>
          <w:tcPr>
            <w:tcW w:w="3685" w:type="dxa"/>
            <w:noWrap/>
          </w:tcPr>
          <w:p w:rsidR="00E47802" w:rsidRPr="003451C1" w:rsidRDefault="00E47802" w:rsidP="003451C1">
            <w:pPr>
              <w:overflowPunct w:val="0"/>
              <w:autoSpaceDE w:val="0"/>
              <w:autoSpaceDN w:val="0"/>
              <w:adjustRightInd w:val="0"/>
              <w:spacing w:after="0" w:line="240" w:lineRule="auto"/>
              <w:rPr>
                <w:rFonts w:ascii="Times New Roman" w:hAnsi="Times New Roman"/>
                <w:sz w:val="20"/>
                <w:szCs w:val="20"/>
                <w:lang w:eastAsia="pl-PL"/>
              </w:rPr>
            </w:pPr>
            <w:r w:rsidRPr="003451C1">
              <w:rPr>
                <w:rFonts w:ascii="Times New Roman" w:hAnsi="Times New Roman"/>
                <w:sz w:val="20"/>
                <w:szCs w:val="20"/>
                <w:lang w:eastAsia="pl-PL"/>
              </w:rPr>
              <w:t>Pasy: ruchu, dodatkowe, włączania i wyłączania, postojowe, jezdnie łącznic, utwardzone pobocza</w:t>
            </w:r>
          </w:p>
        </w:tc>
        <w:tc>
          <w:tcPr>
            <w:tcW w:w="2158"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8</w:t>
            </w:r>
          </w:p>
        </w:tc>
      </w:tr>
      <w:tr w:rsidR="00E47802" w:rsidRPr="00E00837" w:rsidTr="003451C1">
        <w:tc>
          <w:tcPr>
            <w:tcW w:w="1560"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Z, L, D</w:t>
            </w:r>
          </w:p>
        </w:tc>
        <w:tc>
          <w:tcPr>
            <w:tcW w:w="3685" w:type="dxa"/>
            <w:noWrap/>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ruchu</w:t>
            </w:r>
          </w:p>
        </w:tc>
        <w:tc>
          <w:tcPr>
            <w:tcW w:w="2158"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9</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keepNext/>
        <w:overflowPunct w:val="0"/>
        <w:autoSpaceDE w:val="0"/>
        <w:autoSpaceDN w:val="0"/>
        <w:adjustRightInd w:val="0"/>
        <w:spacing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6.4.2.6. Właściwości przeciwpoślizgowe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Przy ocenie właściwości przeciwpoślizgowych nawierzchni drogi klasy Z i dróg wyższych klas powinien być określony współczynnik tarcia na mokrej nawierzchni przy całkowitym poślizgu opony testowej.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Pomiar wykonuje się przy temperaturze otoczenia od 5 do 30°C, nie rzadziej niż co 50 m na nawierzchni zwilżanej wodą w ilości 0,5 l/m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1000 m. Liczba pomiarów na ocenianym odcinku nie powinna być mniejsza niż 10. W wypadku odbioru krótkich odcinków nawierzchni, na których nie można wykonać pomiarów z prędkością 60 lub 90 km/h (np. rondo, dojazd do skrzyżowania, niektóre łącznice), poszczególne wyniki pomiarów współczynnika tarcia nie powinny być niższe niż 0,44, przy prędkości pomiarowej 30 km/h.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Dopuszczalne wartości miarodajnego współczynnika tarcia nawierzchni wymagane w okresie od 4 do 8 tygodni po oddaniu warstwy do eksploatacji są określone w rozporządzeniu dotyczącym warunków technicznych, jakim powinny odpowiadać drogi publiczne [67].</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Jeżeli warunki atmosferyczne uniemożliwiają wykonanie pomiaru w wymienionym terminie, powinien być on zrealizowany z najmniejszym możliwym opóźnieniem.</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30 km/h.</w:t>
      </w:r>
    </w:p>
    <w:p w:rsidR="00E47802" w:rsidRPr="003451C1" w:rsidRDefault="00E47802" w:rsidP="003451C1">
      <w:pPr>
        <w:tabs>
          <w:tab w:val="left" w:pos="993"/>
        </w:tabs>
        <w:overflowPunct w:val="0"/>
        <w:autoSpaceDE w:val="0"/>
        <w:autoSpaceDN w:val="0"/>
        <w:adjustRightInd w:val="0"/>
        <w:spacing w:before="240" w:after="120" w:line="240" w:lineRule="auto"/>
        <w:ind w:left="992" w:hanging="992"/>
        <w:jc w:val="both"/>
        <w:rPr>
          <w:rFonts w:ascii="Times New Roman" w:hAnsi="Times New Roman"/>
          <w:sz w:val="20"/>
          <w:szCs w:val="20"/>
          <w:lang w:eastAsia="pl-PL"/>
        </w:rPr>
      </w:pPr>
      <w:r w:rsidRPr="003451C1">
        <w:rPr>
          <w:rFonts w:ascii="Times New Roman" w:hAnsi="Times New Roman"/>
          <w:sz w:val="20"/>
          <w:szCs w:val="20"/>
          <w:lang w:eastAsia="pl-PL"/>
        </w:rPr>
        <w:t>Tablica 19.</w:t>
      </w:r>
      <w:r w:rsidRPr="003451C1">
        <w:rPr>
          <w:rFonts w:ascii="Times New Roman" w:hAnsi="Times New Roman"/>
          <w:sz w:val="20"/>
          <w:szCs w:val="20"/>
          <w:lang w:eastAsia="pl-PL"/>
        </w:rPr>
        <w:tab/>
        <w:t xml:space="preserve">Dopuszczalne wartości miarodajnego współczynnika tarcia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260"/>
        <w:gridCol w:w="1504"/>
        <w:gridCol w:w="1079"/>
      </w:tblGrid>
      <w:tr w:rsidR="00E47802" w:rsidRPr="00E00837" w:rsidTr="003451C1">
        <w:tc>
          <w:tcPr>
            <w:tcW w:w="1560"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Klasa drogi</w:t>
            </w:r>
          </w:p>
        </w:tc>
        <w:tc>
          <w:tcPr>
            <w:tcW w:w="3260"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Element nawierzchni</w:t>
            </w:r>
          </w:p>
        </w:tc>
        <w:tc>
          <w:tcPr>
            <w:tcW w:w="2583" w:type="dxa"/>
            <w:gridSpan w:val="2"/>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18"/>
                <w:szCs w:val="18"/>
                <w:lang w:eastAsia="pl-PL"/>
              </w:rPr>
            </w:pPr>
            <w:r w:rsidRPr="003451C1">
              <w:rPr>
                <w:rFonts w:ascii="Times New Roman" w:hAnsi="Times New Roman"/>
                <w:sz w:val="18"/>
                <w:szCs w:val="18"/>
                <w:lang w:eastAsia="pl-PL"/>
              </w:rPr>
              <w:t>Miarodajny współczynnik tarcia przy prędkości zablokowanej opony względem nawierzchni</w:t>
            </w:r>
          </w:p>
        </w:tc>
      </w:tr>
      <w:tr w:rsidR="00E47802" w:rsidRPr="00E00837" w:rsidTr="003451C1">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1504"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60 km/h</w:t>
            </w:r>
          </w:p>
        </w:tc>
        <w:tc>
          <w:tcPr>
            <w:tcW w:w="1079" w:type="dxa"/>
            <w:noWrap/>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90 km/h</w:t>
            </w:r>
          </w:p>
        </w:tc>
      </w:tr>
      <w:tr w:rsidR="00E47802" w:rsidRPr="00E00837" w:rsidTr="003451C1">
        <w:tc>
          <w:tcPr>
            <w:tcW w:w="1560" w:type="dxa"/>
            <w:vMerge w:val="restart"/>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A, S</w:t>
            </w:r>
          </w:p>
        </w:tc>
        <w:tc>
          <w:tcPr>
            <w:tcW w:w="3260" w:type="dxa"/>
            <w:noWrap/>
          </w:tcPr>
          <w:p w:rsidR="00E47802" w:rsidRPr="003451C1" w:rsidRDefault="00E47802" w:rsidP="003451C1">
            <w:pPr>
              <w:overflowPunct w:val="0"/>
              <w:autoSpaceDE w:val="0"/>
              <w:autoSpaceDN w:val="0"/>
              <w:adjustRightInd w:val="0"/>
              <w:spacing w:before="60" w:after="60" w:line="240" w:lineRule="auto"/>
              <w:jc w:val="both"/>
              <w:rPr>
                <w:rFonts w:ascii="Times New Roman" w:hAnsi="Times New Roman"/>
                <w:sz w:val="20"/>
                <w:szCs w:val="20"/>
                <w:lang w:eastAsia="pl-PL"/>
              </w:rPr>
            </w:pPr>
            <w:r w:rsidRPr="003451C1">
              <w:rPr>
                <w:rFonts w:ascii="Times New Roman" w:hAnsi="Times New Roman"/>
                <w:sz w:val="20"/>
                <w:szCs w:val="20"/>
                <w:lang w:eastAsia="pl-PL"/>
              </w:rPr>
              <w:t xml:space="preserve">Pasy ruchu </w:t>
            </w:r>
          </w:p>
        </w:tc>
        <w:tc>
          <w:tcPr>
            <w:tcW w:w="1504"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xml:space="preserve">- </w:t>
            </w:r>
          </w:p>
        </w:tc>
        <w:tc>
          <w:tcPr>
            <w:tcW w:w="1079" w:type="dxa"/>
            <w:noWrap/>
          </w:tcPr>
          <w:p w:rsidR="00E47802" w:rsidRPr="003451C1" w:rsidRDefault="00E47802" w:rsidP="003451C1">
            <w:pPr>
              <w:overflowPunct w:val="0"/>
              <w:autoSpaceDE w:val="0"/>
              <w:autoSpaceDN w:val="0"/>
              <w:adjustRightInd w:val="0"/>
              <w:spacing w:before="60" w:after="6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0,37</w:t>
            </w:r>
          </w:p>
        </w:tc>
      </w:tr>
      <w:tr w:rsidR="00E47802" w:rsidRPr="00E00837" w:rsidTr="003451C1">
        <w:tc>
          <w:tcPr>
            <w:tcW w:w="0" w:type="auto"/>
            <w:vMerge/>
            <w:vAlign w:val="center"/>
          </w:tcPr>
          <w:p w:rsidR="00E47802" w:rsidRPr="003451C1" w:rsidRDefault="00E47802" w:rsidP="003451C1">
            <w:pPr>
              <w:spacing w:after="0" w:line="240" w:lineRule="auto"/>
              <w:rPr>
                <w:rFonts w:ascii="Times New Roman" w:hAnsi="Times New Roman"/>
                <w:sz w:val="20"/>
                <w:szCs w:val="20"/>
                <w:lang w:eastAsia="pl-PL"/>
              </w:rPr>
            </w:pPr>
          </w:p>
        </w:tc>
        <w:tc>
          <w:tcPr>
            <w:tcW w:w="3260"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włączania i wyłączania, jezdnie łącznic</w:t>
            </w:r>
          </w:p>
        </w:tc>
        <w:tc>
          <w:tcPr>
            <w:tcW w:w="150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0,44</w:t>
            </w:r>
          </w:p>
        </w:tc>
        <w:tc>
          <w:tcPr>
            <w:tcW w:w="1079"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r>
      <w:tr w:rsidR="00E47802" w:rsidRPr="00E00837" w:rsidTr="003451C1">
        <w:tc>
          <w:tcPr>
            <w:tcW w:w="1560" w:type="dxa"/>
            <w:noWrap/>
            <w:vAlign w:val="center"/>
          </w:tcPr>
          <w:p w:rsidR="00E47802" w:rsidRPr="003451C1" w:rsidRDefault="00E47802" w:rsidP="003451C1">
            <w:pPr>
              <w:overflowPunct w:val="0"/>
              <w:autoSpaceDE w:val="0"/>
              <w:autoSpaceDN w:val="0"/>
              <w:adjustRightInd w:val="0"/>
              <w:spacing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GP, G, Z</w:t>
            </w:r>
          </w:p>
        </w:tc>
        <w:tc>
          <w:tcPr>
            <w:tcW w:w="3260" w:type="dxa"/>
            <w:noWrap/>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Pasy: ruchu, dodatkowe, utwardzone pobocza</w:t>
            </w:r>
          </w:p>
        </w:tc>
        <w:tc>
          <w:tcPr>
            <w:tcW w:w="1504"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 0,36</w:t>
            </w:r>
          </w:p>
        </w:tc>
        <w:tc>
          <w:tcPr>
            <w:tcW w:w="1079" w:type="dxa"/>
            <w:noWrap/>
          </w:tcPr>
          <w:p w:rsidR="00E47802" w:rsidRPr="003451C1" w:rsidRDefault="00E47802" w:rsidP="003451C1">
            <w:pPr>
              <w:overflowPunct w:val="0"/>
              <w:autoSpaceDE w:val="0"/>
              <w:autoSpaceDN w:val="0"/>
              <w:adjustRightInd w:val="0"/>
              <w:spacing w:before="120" w:after="0" w:line="240" w:lineRule="auto"/>
              <w:jc w:val="center"/>
              <w:rPr>
                <w:rFonts w:ascii="Times New Roman" w:hAnsi="Times New Roman"/>
                <w:sz w:val="20"/>
                <w:szCs w:val="20"/>
                <w:lang w:eastAsia="pl-PL"/>
              </w:rPr>
            </w:pPr>
            <w:r w:rsidRPr="003451C1">
              <w:rPr>
                <w:rFonts w:ascii="Times New Roman" w:hAnsi="Times New Roman"/>
                <w:sz w:val="20"/>
                <w:szCs w:val="20"/>
                <w:lang w:eastAsia="pl-PL"/>
              </w:rPr>
              <w:t>-</w:t>
            </w:r>
          </w:p>
        </w:tc>
      </w:tr>
    </w:tbl>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6.4.2.7. Pozostałe właściwości warstwy asfaltowej</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Szerokość warstwy, mierzona 10 razy na 1 km każdej jezdni, nie może się różnić od szerokości projektowanej o więcej niż ± 5 cm.</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Ukształtowanie osi w planie, mierzone co 100 m, nie powinno różnić się od dokumentacji projektowej o ± 5 cm.</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Złącza podłużne i poprzeczne, sprawdzone wizualnie, powinny być równe i związane, wykonane w linii prostej, równolegle lub prostopadle do osi drogi. Przylegające warstwy powinny być w jednym poziomie.</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Wygląd zewnętrzny warstwy, sprawdzony wizualnie, powinien być jednorodny, bez spękań, deformacji, plam i wykruszeń.</w:t>
      </w:r>
    </w:p>
    <w:p w:rsidR="00E47802" w:rsidRPr="003451C1" w:rsidRDefault="00E47802" w:rsidP="003451C1">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66" w:name="_Toc421940502"/>
      <w:bookmarkStart w:id="67" w:name="_Toc24955914"/>
      <w:bookmarkStart w:id="68" w:name="_Toc25128888"/>
      <w:bookmarkStart w:id="69" w:name="_Toc25373386"/>
      <w:bookmarkStart w:id="70" w:name="_Toc25379402"/>
      <w:bookmarkStart w:id="71" w:name="_Toc174333139"/>
      <w:bookmarkStart w:id="72" w:name="_Toc179183772"/>
      <w:bookmarkStart w:id="73" w:name="_Toc198436141"/>
      <w:bookmarkStart w:id="74" w:name="_Toc217274569"/>
      <w:bookmarkStart w:id="75" w:name="_Toc237920705"/>
      <w:r w:rsidRPr="003451C1">
        <w:rPr>
          <w:rFonts w:ascii="Times New Roman" w:hAnsi="Times New Roman"/>
          <w:b/>
          <w:caps/>
          <w:kern w:val="28"/>
          <w:sz w:val="20"/>
          <w:szCs w:val="20"/>
          <w:lang w:eastAsia="pl-PL"/>
        </w:rPr>
        <w:t xml:space="preserve">7. </w:t>
      </w:r>
      <w:bookmarkEnd w:id="66"/>
      <w:bookmarkEnd w:id="67"/>
      <w:bookmarkEnd w:id="68"/>
      <w:bookmarkEnd w:id="69"/>
      <w:bookmarkEnd w:id="70"/>
      <w:bookmarkEnd w:id="71"/>
      <w:bookmarkEnd w:id="72"/>
      <w:bookmarkEnd w:id="73"/>
      <w:bookmarkEnd w:id="74"/>
      <w:bookmarkEnd w:id="75"/>
      <w:r w:rsidRPr="003451C1">
        <w:rPr>
          <w:rFonts w:ascii="Times New Roman" w:hAnsi="Times New Roman"/>
          <w:b/>
          <w:caps/>
          <w:kern w:val="28"/>
          <w:sz w:val="20"/>
          <w:szCs w:val="20"/>
          <w:lang w:eastAsia="pl-PL"/>
        </w:rPr>
        <w:t>OBMIAR ROBÓT</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 xml:space="preserve">7.1. </w:t>
      </w:r>
      <w:r>
        <w:rPr>
          <w:rFonts w:ascii="Times New Roman" w:hAnsi="Times New Roman"/>
          <w:b/>
          <w:sz w:val="20"/>
          <w:szCs w:val="20"/>
          <w:lang w:eastAsia="pl-PL"/>
        </w:rPr>
        <w:t>Z</w:t>
      </w:r>
      <w:r w:rsidRPr="003451C1">
        <w:rPr>
          <w:rFonts w:ascii="Times New Roman" w:hAnsi="Times New Roman"/>
          <w:b/>
          <w:sz w:val="20"/>
          <w:szCs w:val="20"/>
          <w:lang w:eastAsia="pl-PL"/>
        </w:rPr>
        <w:t>asady obmiaru robót</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r>
      <w:r>
        <w:rPr>
          <w:rFonts w:ascii="Times New Roman" w:hAnsi="Times New Roman"/>
          <w:sz w:val="20"/>
          <w:szCs w:val="20"/>
          <w:lang w:eastAsia="pl-PL"/>
        </w:rPr>
        <w:t xml:space="preserve">Zasady obmiaru robót podano w </w:t>
      </w:r>
      <w:r w:rsidRPr="003451C1">
        <w:rPr>
          <w:rFonts w:ascii="Times New Roman" w:hAnsi="Times New Roman"/>
          <w:sz w:val="20"/>
          <w:szCs w:val="20"/>
          <w:lang w:eastAsia="pl-PL"/>
        </w:rPr>
        <w:t>ST D-M-00.00.00 „Wymagania ogólne” [1] pkt 7.</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7.2. Jednostka obmiarowa</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Jednostką obmiarową jest 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xml:space="preserve"> (metr kwadratowy) wykonanej warstwy ścieralnej z betonu asfaltowego (AC).</w:t>
      </w:r>
    </w:p>
    <w:p w:rsidR="00E47802" w:rsidRPr="003451C1" w:rsidRDefault="00E47802" w:rsidP="003451C1">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76" w:name="_Toc421940503"/>
      <w:bookmarkStart w:id="77" w:name="_Toc24955915"/>
      <w:bookmarkStart w:id="78" w:name="_Toc25128889"/>
      <w:bookmarkStart w:id="79" w:name="_Toc25373387"/>
      <w:bookmarkStart w:id="80" w:name="_Toc25379403"/>
      <w:bookmarkStart w:id="81" w:name="_Toc174333140"/>
      <w:bookmarkStart w:id="82" w:name="_Toc179183773"/>
      <w:bookmarkStart w:id="83" w:name="_Toc198436142"/>
      <w:bookmarkStart w:id="84" w:name="_Toc217274570"/>
      <w:bookmarkStart w:id="85" w:name="_Toc237920706"/>
      <w:r w:rsidRPr="003451C1">
        <w:rPr>
          <w:rFonts w:ascii="Times New Roman" w:hAnsi="Times New Roman"/>
          <w:b/>
          <w:caps/>
          <w:kern w:val="28"/>
          <w:sz w:val="20"/>
          <w:szCs w:val="20"/>
          <w:lang w:eastAsia="pl-PL"/>
        </w:rPr>
        <w:t xml:space="preserve">8. </w:t>
      </w:r>
      <w:bookmarkEnd w:id="76"/>
      <w:bookmarkEnd w:id="77"/>
      <w:bookmarkEnd w:id="78"/>
      <w:bookmarkEnd w:id="79"/>
      <w:bookmarkEnd w:id="80"/>
      <w:bookmarkEnd w:id="81"/>
      <w:bookmarkEnd w:id="82"/>
      <w:bookmarkEnd w:id="83"/>
      <w:bookmarkEnd w:id="84"/>
      <w:bookmarkEnd w:id="85"/>
      <w:r w:rsidRPr="003451C1">
        <w:rPr>
          <w:rFonts w:ascii="Times New Roman" w:hAnsi="Times New Roman"/>
          <w:b/>
          <w:caps/>
          <w:kern w:val="28"/>
          <w:sz w:val="20"/>
          <w:szCs w:val="20"/>
          <w:lang w:eastAsia="pl-PL"/>
        </w:rPr>
        <w:t>ODBIÓR ROBÓT</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r>
      <w:r>
        <w:rPr>
          <w:rFonts w:ascii="Times New Roman" w:hAnsi="Times New Roman"/>
          <w:sz w:val="20"/>
          <w:szCs w:val="20"/>
          <w:lang w:eastAsia="pl-PL"/>
        </w:rPr>
        <w:t xml:space="preserve">Zasady odbioru robót podano w </w:t>
      </w:r>
      <w:r w:rsidRPr="003451C1">
        <w:rPr>
          <w:rFonts w:ascii="Times New Roman" w:hAnsi="Times New Roman"/>
          <w:sz w:val="20"/>
          <w:szCs w:val="20"/>
          <w:lang w:eastAsia="pl-PL"/>
        </w:rPr>
        <w:t>ST D-M-00.00.00 „Wymagania ogólne” [1] pkt 8.</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Roboty uznaje się za wykonane zgodnie z dokumentacją projektową, ST i wymaganiami Inżyniera, jeżeli wszystkie pomiary i badania z zachowaniem tolerancji według pktu 6 dały wyniki pozytywne.</w:t>
      </w:r>
    </w:p>
    <w:p w:rsidR="00E47802" w:rsidRPr="003451C1" w:rsidRDefault="00E47802" w:rsidP="003451C1">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86" w:name="_Toc421686551"/>
      <w:bookmarkStart w:id="87" w:name="_Toc421940504"/>
      <w:bookmarkStart w:id="88" w:name="_Toc24955916"/>
      <w:bookmarkStart w:id="89" w:name="_Toc25128890"/>
      <w:bookmarkStart w:id="90" w:name="_Toc25373388"/>
      <w:bookmarkStart w:id="91" w:name="_Toc25379404"/>
      <w:bookmarkStart w:id="92" w:name="_Toc174333141"/>
      <w:bookmarkStart w:id="93" w:name="_Toc179183774"/>
      <w:bookmarkStart w:id="94" w:name="_Toc198436143"/>
      <w:bookmarkStart w:id="95" w:name="_Toc217274571"/>
      <w:bookmarkStart w:id="96" w:name="_Toc237920707"/>
      <w:r w:rsidRPr="003451C1">
        <w:rPr>
          <w:rFonts w:ascii="Times New Roman" w:hAnsi="Times New Roman"/>
          <w:b/>
          <w:caps/>
          <w:kern w:val="28"/>
          <w:sz w:val="20"/>
          <w:szCs w:val="20"/>
          <w:lang w:eastAsia="pl-PL"/>
        </w:rPr>
        <w:t xml:space="preserve">9. </w:t>
      </w:r>
      <w:bookmarkEnd w:id="86"/>
      <w:bookmarkEnd w:id="87"/>
      <w:bookmarkEnd w:id="88"/>
      <w:bookmarkEnd w:id="89"/>
      <w:bookmarkEnd w:id="90"/>
      <w:bookmarkEnd w:id="91"/>
      <w:bookmarkEnd w:id="92"/>
      <w:bookmarkEnd w:id="93"/>
      <w:bookmarkEnd w:id="94"/>
      <w:bookmarkEnd w:id="95"/>
      <w:bookmarkEnd w:id="96"/>
      <w:r w:rsidRPr="003451C1">
        <w:rPr>
          <w:rFonts w:ascii="Times New Roman" w:hAnsi="Times New Roman"/>
          <w:b/>
          <w:caps/>
          <w:kern w:val="28"/>
          <w:sz w:val="20"/>
          <w:szCs w:val="20"/>
          <w:lang w:eastAsia="pl-PL"/>
        </w:rPr>
        <w:t>PODSTAWA PŁATNOŚCI</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9.1</w:t>
      </w:r>
      <w:r>
        <w:rPr>
          <w:rFonts w:ascii="Times New Roman" w:hAnsi="Times New Roman"/>
          <w:b/>
          <w:sz w:val="20"/>
          <w:szCs w:val="20"/>
          <w:lang w:eastAsia="pl-PL"/>
        </w:rPr>
        <w:t>U</w:t>
      </w:r>
      <w:r w:rsidRPr="003451C1">
        <w:rPr>
          <w:rFonts w:ascii="Times New Roman" w:hAnsi="Times New Roman"/>
          <w:b/>
          <w:sz w:val="20"/>
          <w:szCs w:val="20"/>
          <w:lang w:eastAsia="pl-PL"/>
        </w:rPr>
        <w:t>stalenia dotyczące podstawy płatności</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r>
      <w:r>
        <w:rPr>
          <w:rFonts w:ascii="Times New Roman" w:hAnsi="Times New Roman"/>
          <w:sz w:val="20"/>
          <w:szCs w:val="20"/>
          <w:lang w:eastAsia="pl-PL"/>
        </w:rPr>
        <w:t>U</w:t>
      </w:r>
      <w:r w:rsidRPr="003451C1">
        <w:rPr>
          <w:rFonts w:ascii="Times New Roman" w:hAnsi="Times New Roman"/>
          <w:sz w:val="20"/>
          <w:szCs w:val="20"/>
          <w:lang w:eastAsia="pl-PL"/>
        </w:rPr>
        <w:t>stalenia dotyczą</w:t>
      </w:r>
      <w:r>
        <w:rPr>
          <w:rFonts w:ascii="Times New Roman" w:hAnsi="Times New Roman"/>
          <w:sz w:val="20"/>
          <w:szCs w:val="20"/>
          <w:lang w:eastAsia="pl-PL"/>
        </w:rPr>
        <w:t xml:space="preserve">ce podstawy płatności podano w </w:t>
      </w:r>
      <w:r w:rsidRPr="003451C1">
        <w:rPr>
          <w:rFonts w:ascii="Times New Roman" w:hAnsi="Times New Roman"/>
          <w:sz w:val="20"/>
          <w:szCs w:val="20"/>
          <w:lang w:eastAsia="pl-PL"/>
        </w:rPr>
        <w:t>ST D-M-00.00.00 „Wymagania ogólne” [1] pkt 9.</w:t>
      </w:r>
    </w:p>
    <w:p w:rsidR="00E47802" w:rsidRPr="003451C1" w:rsidRDefault="00E47802" w:rsidP="003451C1">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9.2. Cena jednostki obmiarowej</w:t>
      </w:r>
    </w:p>
    <w:p w:rsidR="00E47802" w:rsidRPr="003451C1" w:rsidRDefault="00E47802" w:rsidP="003451C1">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Cena wykonania 1 m</w:t>
      </w:r>
      <w:r w:rsidRPr="003451C1">
        <w:rPr>
          <w:rFonts w:ascii="Times New Roman" w:hAnsi="Times New Roman"/>
          <w:sz w:val="20"/>
          <w:szCs w:val="20"/>
          <w:vertAlign w:val="superscript"/>
          <w:lang w:eastAsia="pl-PL"/>
        </w:rPr>
        <w:t>2</w:t>
      </w:r>
      <w:r w:rsidRPr="003451C1">
        <w:rPr>
          <w:rFonts w:ascii="Times New Roman" w:hAnsi="Times New Roman"/>
          <w:sz w:val="20"/>
          <w:szCs w:val="20"/>
          <w:lang w:eastAsia="pl-PL"/>
        </w:rPr>
        <w:t xml:space="preserve"> warstwy ścieralnej z betonu asfaltowego (AC) obejmuje:</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prace pomiarowe i roboty przygotowawcze,</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oznakowanie robót,</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oczyszczenie i skropienie podłoża,</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dostarczenie materiałów i sprzętu,</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opracowanie recepty laboratoryjnej,</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wykonanie próby technologicznej i odcinka próbnego,</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wyprodukowanie mieszanki betonu asfaltowego i jej transport na miejsce wbudowania,</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posmarowanie lepiszczem lub pokrycie taśmą asfaltową krawędzi urządzeń obcych i krawężników,</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rozłożenie i zagęszczenie mieszanki betonu asfaltowego,</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obcięcie krawędzi i posmarowanie lepiszczem,</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przeprowadzenie pomiarów i badań wymaganych w specyfikacji technicznej,</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b/>
          <w:sz w:val="20"/>
          <w:szCs w:val="20"/>
          <w:lang w:eastAsia="pl-PL"/>
        </w:rPr>
      </w:pPr>
      <w:r w:rsidRPr="003451C1">
        <w:rPr>
          <w:rFonts w:ascii="Times New Roman" w:hAnsi="Times New Roman"/>
          <w:sz w:val="20"/>
          <w:szCs w:val="20"/>
          <w:lang w:eastAsia="pl-PL"/>
        </w:rPr>
        <w:t>odwiezienie sprzętu.</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9.3. Sposób rozliczenia robót tymczasowych i prac towarzyszących</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b/>
        <w:t>Cena wykonania robót określonych niniejszą OST obejmuje:</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roboty tymczasowe, które są potrzebne do wykonania robót podstawowych, ale nie są przekazywane Zamawiającemu i są usuwane po wykonaniu robót podstawowych,</w:t>
      </w:r>
    </w:p>
    <w:p w:rsidR="00E47802" w:rsidRPr="003451C1" w:rsidRDefault="00E47802" w:rsidP="003451C1">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prace towarzyszące, które są niezbędne do wykonania robót podstawowych, niezaliczane do robót tymczasowych, jak geodezyjne wytyczenie robót itd.</w:t>
      </w:r>
    </w:p>
    <w:p w:rsidR="00E47802" w:rsidRPr="003451C1" w:rsidRDefault="00E47802" w:rsidP="003451C1">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97" w:name="_Toc24955917"/>
      <w:bookmarkStart w:id="98" w:name="_Toc25041751"/>
      <w:bookmarkStart w:id="99" w:name="_Toc25128891"/>
      <w:bookmarkStart w:id="100" w:name="_Toc25373389"/>
      <w:bookmarkStart w:id="101" w:name="_Toc25379405"/>
      <w:bookmarkStart w:id="102" w:name="_Toc174333142"/>
      <w:bookmarkStart w:id="103" w:name="_Toc179183775"/>
      <w:bookmarkStart w:id="104" w:name="_Toc198436144"/>
      <w:bookmarkStart w:id="105" w:name="_Toc217274572"/>
      <w:bookmarkStart w:id="106" w:name="_Toc237920708"/>
      <w:r w:rsidRPr="003451C1">
        <w:rPr>
          <w:rFonts w:ascii="Times New Roman" w:hAnsi="Times New Roman"/>
          <w:b/>
          <w:caps/>
          <w:kern w:val="28"/>
          <w:sz w:val="20"/>
          <w:szCs w:val="20"/>
          <w:lang w:eastAsia="pl-PL"/>
        </w:rPr>
        <w:t xml:space="preserve">10. </w:t>
      </w:r>
      <w:bookmarkEnd w:id="97"/>
      <w:bookmarkEnd w:id="98"/>
      <w:bookmarkEnd w:id="99"/>
      <w:bookmarkEnd w:id="100"/>
      <w:bookmarkEnd w:id="101"/>
      <w:bookmarkEnd w:id="102"/>
      <w:bookmarkEnd w:id="103"/>
      <w:bookmarkEnd w:id="104"/>
      <w:bookmarkEnd w:id="105"/>
      <w:bookmarkEnd w:id="106"/>
      <w:r w:rsidRPr="003451C1">
        <w:rPr>
          <w:rFonts w:ascii="Times New Roman" w:hAnsi="Times New Roman"/>
          <w:b/>
          <w:caps/>
          <w:kern w:val="28"/>
          <w:sz w:val="20"/>
          <w:szCs w:val="20"/>
          <w:lang w:eastAsia="pl-PL"/>
        </w:rPr>
        <w:t>PRZEPISY ZWIĄZANE</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 xml:space="preserve">10.1. </w:t>
      </w:r>
      <w:r>
        <w:rPr>
          <w:rFonts w:ascii="Times New Roman" w:hAnsi="Times New Roman"/>
          <w:b/>
          <w:sz w:val="20"/>
          <w:szCs w:val="20"/>
          <w:lang w:eastAsia="pl-PL"/>
        </w:rPr>
        <w:t>S</w:t>
      </w:r>
      <w:r w:rsidRPr="003451C1">
        <w:rPr>
          <w:rFonts w:ascii="Times New Roman" w:hAnsi="Times New Roman"/>
          <w:b/>
          <w:sz w:val="20"/>
          <w:szCs w:val="20"/>
          <w:lang w:eastAsia="pl-PL"/>
        </w:rPr>
        <w:t>pecyfikacje techniczne (ST)</w:t>
      </w:r>
    </w:p>
    <w:tbl>
      <w:tblPr>
        <w:tblW w:w="0" w:type="auto"/>
        <w:tblCellMar>
          <w:left w:w="70" w:type="dxa"/>
          <w:right w:w="70" w:type="dxa"/>
        </w:tblCellMar>
        <w:tblLook w:val="00A0"/>
      </w:tblPr>
      <w:tblGrid>
        <w:gridCol w:w="496"/>
        <w:gridCol w:w="1842"/>
        <w:gridCol w:w="6734"/>
      </w:tblGrid>
      <w:tr w:rsidR="00E47802" w:rsidRPr="00E00837" w:rsidTr="003451C1">
        <w:tc>
          <w:tcPr>
            <w:tcW w:w="496"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D-M-00.00.00</w:t>
            </w:r>
          </w:p>
        </w:tc>
        <w:tc>
          <w:tcPr>
            <w:tcW w:w="6734"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Wymagania ogólne</w:t>
            </w:r>
          </w:p>
        </w:tc>
      </w:tr>
    </w:tbl>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10.2. Normy</w:t>
      </w:r>
    </w:p>
    <w:p w:rsidR="00E47802" w:rsidRPr="003451C1" w:rsidRDefault="00E47802" w:rsidP="003451C1">
      <w:pPr>
        <w:overflowPunct w:val="0"/>
        <w:autoSpaceDE w:val="0"/>
        <w:autoSpaceDN w:val="0"/>
        <w:adjustRightInd w:val="0"/>
        <w:spacing w:after="120" w:line="240" w:lineRule="auto"/>
        <w:jc w:val="both"/>
        <w:rPr>
          <w:rFonts w:ascii="Times New Roman" w:hAnsi="Times New Roman"/>
          <w:sz w:val="20"/>
          <w:szCs w:val="20"/>
          <w:lang w:eastAsia="pl-PL"/>
        </w:rPr>
      </w:pPr>
      <w:r w:rsidRPr="003451C1">
        <w:rPr>
          <w:rFonts w:ascii="Times New Roman" w:hAnsi="Times New Roman"/>
          <w:sz w:val="20"/>
          <w:szCs w:val="20"/>
          <w:lang w:eastAsia="pl-PL"/>
        </w:rPr>
        <w:t>(Zestawienie zawiera dodatkowo normy PN-EN związane z badaniami materiałów występujących w niniejszej OST)</w:t>
      </w:r>
    </w:p>
    <w:tbl>
      <w:tblPr>
        <w:tblW w:w="0" w:type="auto"/>
        <w:tblLook w:val="01E0"/>
      </w:tblPr>
      <w:tblGrid>
        <w:gridCol w:w="534"/>
        <w:gridCol w:w="1842"/>
        <w:gridCol w:w="6696"/>
      </w:tblGrid>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196-21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Metody badania cementu – Oznaczanie zawartości chlorków, dwutlenku węgla i alkaliów w cemencie</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459-2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Wapno budowlane – Część 2: Metody badań</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932-3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podstawowych właściwości kruszyw – Procedura i terminologia uproszczonego opisu petrograficznego</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Oznaczanie składu ziarnowego – Metoda przesiewania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6.</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Oznaczanie kształtu ziaren za pomocą wskaźnika płaskości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7.</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933-4</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Część 4: Oznaczanie kształtu ziaren – Wskaźnik kształtu</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8.</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933-5</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Oznaczanie procentowej zawartości ziaren o powierzchniach powstałych w wyniku przekruszenia lub łamania kruszyw grubych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9.</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933-6</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Część 6: Ocena właściwości powierzchni – Wskaźnik przepływu kruszywa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10.</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933-9</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Ocena zawartości drobnych cząstek – Badania błękitem metylenowym</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933-10</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geometrycznych właściwości kruszyw – Część 10: Ocena zawartości drobnych cząstek – Uziarnienie wypełniaczy (przesiewanie w strumieniu powietrza)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12.</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 Metody oznaczania odporności na rozdrabnianie</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13.</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 Oznaczanie gęstości nasypowej i jamistości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14.</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1097-4</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 Część 4: Oznaczanie pustych przestrzeni suchego, zagęszczonego wypełniacza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15.</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1097-5</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 Część 5: Oznaczanie zawartości wody przez suszenie w suszarce z wentylacją</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16.</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1097-6</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–Część 6: Oznaczanie gęstości ziaren i nasiąkliwości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17.</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1097-7</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 Część 7: Oznaczanie gęstości wypełniacza – Metoda piknometryczna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18.</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1097-8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mechanicznych i fizycznych właściwości kruszyw – Część 8: Oznaczanie polerowalności kamienia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19.</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1367-1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właściwości cieplnych i odporności kruszyw na działanie czynników atmosferycznych – Część 1: Oznaczanie mrozoodporności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20.</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1367-3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właściwości cieplnych i odporności kruszyw na działanie czynników atmosferycznych – Część 3: Badanie bazaltowej zgorzeli słonecznej metodą gotowania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1426</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Oznaczanie penetracji igłą</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 xml:space="preserve">22. </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1427</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Oznaczanie temperatury mięknienia – Metoda Pierścień i Kula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 xml:space="preserve">23. </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1428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zawartości wody w emulsjach asfaltowych – Metoda destylacji azeotropowej</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24.</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1429</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pozostałości na sicie emulsji asfaltowych oraz trwałości podczas magazynowania metodą pozostałości na sicie</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25.</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1744-1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chemicznych właściwości kruszyw – Analiza chemiczna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26.</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1744-4</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chemicznych właściwości kruszyw – Część 4: Oznaczanie podatności wypełniaczy do mieszanek mineralno-asfaltowych na działanie wody</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27.</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12591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Wymagania dla asfaltów drogowych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28.</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12592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Oznaczanie rozpuszczalności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29.</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12593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Oznaczanie temperatury łamliwości Fraassa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30.</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12606-1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Oznaczanie zawartości parafiny – Część 1: Metoda destylacyjna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12607-1</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i</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12607-3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produkty asfaltowe – Oznaczanie odporności na twardnienie pod wpływem ciepła i powietrza – Część 1: Metoda RTFOT</w:t>
            </w: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Jw. Część 3: Metoda RFT</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32.</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12697-6</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6: Oznaczanie gęstości objętościowej metodą hydrostatyczną</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33.</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8: Oznaczanie zawartości wolnej przestrzeni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34.</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12697-11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11: Określenie powiązania pomiędzy kruszywem i asfaltem</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35.</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12697-12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12: Określanie wrażliwości na wodę</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36.</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12697-13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13: Pomiar temperatury</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37.</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12697-18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18: Spływanie lepiszcza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38.</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12697-22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22: Koleinowanie</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39.</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12697-27</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27: Pobieranie próbek</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40.</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12697-36</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Metody badań mieszanek mineralno-asfaltowych na gorąco – Część 36: Oznaczanie grubości nawierzchni asfaltowych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12846</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czasu wypływu emulsji asfaltowych lepkościomierzem wypływowym</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42.</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12847</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sedymentacji emulsji asfaltowych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43.</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12850</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wartości pH emulsji asfaltowych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44.</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13043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Kruszywa do mieszanek bitumicznych i powierzchniowych utrwaleń stosowanych na drogach, lotniskach i innych powierzchniach przeznaczonych do ruchu</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45.</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13074</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lepiszczy z emulsji asfaltowych przez odparowanie</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46.</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13075-1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Badanie rozpadu – Część 1: Oznaczanie indeksu rozpadu kationowych emulsji asfaltowych, metoda z wypełniaczem mineralnym</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47.</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13108-1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Wymagania – Część 1: Beton Asfaltowy</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48.</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13108-20</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Mieszanki mineralno-asfaltowe – Wymagania – Część 20: Badanie typu</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49.</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13179-1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kruszyw wypełniających stosowanych do mieszanek bitumicznych – Część 1: Badanie metodą Pierścienia i Kuli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50.</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13179-2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Badania kruszyw wypełniających stosowanych do mieszanek bitumicznych – Część 2: Liczba bitumiczna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13398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nawrotu sprężystego asfaltów modyfikowanych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52.</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13399</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odporności na magazynowanie modyfikowanych asfaltów</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53.</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13587</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ciągliwości lepiszczy asfaltowych metodą pomiaru ciągliwości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54.</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13588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kohezji lepiszczy asfaltowych metodą testu wahadłowego</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55.</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13589</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ciągliwości modyfikowanych asfaltów – Metoda z duktylometrem</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56.</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13614</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przyczepności emulsji bitumicznych przez zanurzenie w wodzie – Metoda z kruszywem</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57.</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13703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Oznaczanie energii deformacji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58.</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13808</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Zasady specyfikacji kationowych emulsji asfaltowych</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59.</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14023</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Asfalty i lepiszcza asfaltowe – Zasady specyfikacji asfaltów modyfikowanych polimerami</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60.</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14188-1</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Wypełniacze złączy i zalewy – Część 1: Specyfikacja zalew na gorąco</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61.</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14188-2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Wypełniacze złączy i zalewy – Część 2: Specyfikacja zalew na zimno</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62.</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22592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Przetwory naftowe – Oznaczanie temperatury zapłonu i palenia – Pomiar metodą otwartego tygla Clevelanda</w:t>
            </w:r>
          </w:p>
        </w:tc>
      </w:tr>
      <w:tr w:rsidR="00E47802" w:rsidRPr="00E00837" w:rsidTr="003451C1">
        <w:tc>
          <w:tcPr>
            <w:tcW w:w="534" w:type="dxa"/>
          </w:tcPr>
          <w:p w:rsidR="00E47802" w:rsidRPr="003451C1" w:rsidRDefault="00E47802" w:rsidP="003451C1">
            <w:pPr>
              <w:overflowPunct w:val="0"/>
              <w:autoSpaceDE w:val="0"/>
              <w:autoSpaceDN w:val="0"/>
              <w:adjustRightInd w:val="0"/>
              <w:spacing w:after="0" w:line="240" w:lineRule="auto"/>
              <w:jc w:val="right"/>
              <w:rPr>
                <w:rFonts w:ascii="Times New Roman" w:hAnsi="Times New Roman"/>
                <w:sz w:val="20"/>
                <w:szCs w:val="20"/>
                <w:lang w:eastAsia="pl-PL"/>
              </w:rPr>
            </w:pPr>
            <w:r w:rsidRPr="003451C1">
              <w:rPr>
                <w:rFonts w:ascii="Times New Roman" w:hAnsi="Times New Roman"/>
                <w:sz w:val="20"/>
                <w:szCs w:val="20"/>
                <w:lang w:eastAsia="pl-PL"/>
              </w:rPr>
              <w:t>63.</w:t>
            </w:r>
          </w:p>
        </w:tc>
        <w:tc>
          <w:tcPr>
            <w:tcW w:w="1842"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PN-EN ISO 2592</w:t>
            </w:r>
          </w:p>
        </w:tc>
        <w:tc>
          <w:tcPr>
            <w:tcW w:w="6696" w:type="dxa"/>
          </w:tcPr>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r w:rsidRPr="003451C1">
              <w:rPr>
                <w:rFonts w:ascii="Times New Roman" w:hAnsi="Times New Roman"/>
                <w:sz w:val="20"/>
                <w:szCs w:val="20"/>
                <w:lang w:eastAsia="pl-PL"/>
              </w:rPr>
              <w:t>Oznaczanie temperatury zapłonu i palenia – Metoda otwartego tygla Clevelanda</w:t>
            </w:r>
          </w:p>
        </w:tc>
      </w:tr>
    </w:tbl>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 xml:space="preserve">10.3. Wymagania techniczne </w:t>
      </w:r>
    </w:p>
    <w:p w:rsidR="00E47802" w:rsidRPr="003451C1" w:rsidRDefault="00E47802" w:rsidP="003451C1">
      <w:pPr>
        <w:numPr>
          <w:ilvl w:val="0"/>
          <w:numId w:val="20"/>
        </w:numPr>
        <w:tabs>
          <w:tab w:val="clear" w:pos="397"/>
          <w:tab w:val="num" w:pos="-2694"/>
          <w:tab w:val="num" w:pos="851"/>
        </w:tabs>
        <w:overflowPunct w:val="0"/>
        <w:autoSpaceDE w:val="0"/>
        <w:autoSpaceDN w:val="0"/>
        <w:adjustRightInd w:val="0"/>
        <w:spacing w:after="0" w:line="240" w:lineRule="auto"/>
        <w:ind w:left="851" w:hanging="425"/>
        <w:jc w:val="both"/>
        <w:rPr>
          <w:rFonts w:ascii="Times New Roman" w:hAnsi="Times New Roman"/>
          <w:sz w:val="20"/>
          <w:szCs w:val="20"/>
          <w:lang w:eastAsia="pl-PL"/>
        </w:rPr>
      </w:pPr>
      <w:r w:rsidRPr="003451C1">
        <w:rPr>
          <w:rFonts w:ascii="Times New Roman" w:hAnsi="Times New Roman"/>
          <w:sz w:val="20"/>
          <w:szCs w:val="20"/>
          <w:lang w:eastAsia="pl-PL"/>
        </w:rPr>
        <w:t>WT-1 Kruszywa 2010. Kruszywa do mieszanek mineralno-asfaltowych i powierzchniowych utrwaleń na drogach krajowych - Zarządzenie nr 102 Generalnego Dyrektora Dróg Krajowych i Autostrad z dnia 19 listopada 2010 r.</w:t>
      </w:r>
    </w:p>
    <w:p w:rsidR="00E47802" w:rsidRPr="003451C1" w:rsidRDefault="00E47802" w:rsidP="003451C1">
      <w:pPr>
        <w:numPr>
          <w:ilvl w:val="0"/>
          <w:numId w:val="20"/>
        </w:numPr>
        <w:tabs>
          <w:tab w:val="clear" w:pos="397"/>
          <w:tab w:val="num" w:pos="-142"/>
          <w:tab w:val="num" w:pos="851"/>
        </w:tabs>
        <w:overflowPunct w:val="0"/>
        <w:autoSpaceDE w:val="0"/>
        <w:autoSpaceDN w:val="0"/>
        <w:adjustRightInd w:val="0"/>
        <w:spacing w:after="0" w:line="240" w:lineRule="auto"/>
        <w:ind w:left="851" w:hanging="425"/>
        <w:jc w:val="both"/>
        <w:rPr>
          <w:rFonts w:ascii="Times New Roman" w:hAnsi="Times New Roman"/>
          <w:sz w:val="20"/>
          <w:szCs w:val="20"/>
          <w:lang w:eastAsia="pl-PL"/>
        </w:rPr>
      </w:pPr>
      <w:r w:rsidRPr="003451C1">
        <w:rPr>
          <w:rFonts w:ascii="Times New Roman" w:hAnsi="Times New Roman"/>
          <w:sz w:val="20"/>
          <w:szCs w:val="20"/>
          <w:lang w:eastAsia="pl-PL"/>
        </w:rPr>
        <w:t>WT-2 Nawierzchnie asfaltowe 2010. Nawierzchnie asfaltowe na drogach krajowych - Zarządzenie nr 102 Generalnego Dyrektora Dróg Krajowych i Autostrad z dnia 19 listopada 2011 r.</w:t>
      </w:r>
    </w:p>
    <w:p w:rsidR="00E47802" w:rsidRPr="003451C1" w:rsidRDefault="00E47802" w:rsidP="003451C1">
      <w:pPr>
        <w:numPr>
          <w:ilvl w:val="0"/>
          <w:numId w:val="20"/>
        </w:numPr>
        <w:tabs>
          <w:tab w:val="clear" w:pos="397"/>
          <w:tab w:val="num" w:pos="-2694"/>
          <w:tab w:val="num" w:pos="851"/>
        </w:tabs>
        <w:overflowPunct w:val="0"/>
        <w:autoSpaceDE w:val="0"/>
        <w:autoSpaceDN w:val="0"/>
        <w:adjustRightInd w:val="0"/>
        <w:spacing w:after="0" w:line="240" w:lineRule="auto"/>
        <w:ind w:left="851" w:hanging="425"/>
        <w:jc w:val="both"/>
        <w:rPr>
          <w:rFonts w:ascii="Times New Roman" w:hAnsi="Times New Roman"/>
          <w:sz w:val="20"/>
          <w:szCs w:val="20"/>
          <w:lang w:eastAsia="pl-PL"/>
        </w:rPr>
      </w:pPr>
      <w:r w:rsidRPr="003451C1">
        <w:rPr>
          <w:rFonts w:ascii="Times New Roman" w:hAnsi="Times New Roman"/>
          <w:sz w:val="20"/>
          <w:szCs w:val="20"/>
          <w:lang w:eastAsia="pl-PL"/>
        </w:rPr>
        <w:t>WT-3 Emulsje asfaltowe 2009. Kationowe emulsje asfaltowe na drogach publicznych</w:t>
      </w:r>
    </w:p>
    <w:p w:rsidR="00E47802" w:rsidRPr="003451C1" w:rsidRDefault="00E47802" w:rsidP="003451C1">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3451C1">
        <w:rPr>
          <w:rFonts w:ascii="Times New Roman" w:hAnsi="Times New Roman"/>
          <w:b/>
          <w:sz w:val="20"/>
          <w:szCs w:val="20"/>
          <w:lang w:eastAsia="pl-PL"/>
        </w:rPr>
        <w:t>10.4. Inne dokumenty</w:t>
      </w:r>
    </w:p>
    <w:p w:rsidR="00E47802" w:rsidRPr="003451C1" w:rsidRDefault="00E47802" w:rsidP="003451C1">
      <w:pPr>
        <w:numPr>
          <w:ilvl w:val="0"/>
          <w:numId w:val="22"/>
        </w:numPr>
        <w:tabs>
          <w:tab w:val="clear" w:pos="539"/>
          <w:tab w:val="num" w:pos="-2694"/>
          <w:tab w:val="num" w:pos="851"/>
        </w:tabs>
        <w:overflowPunct w:val="0"/>
        <w:autoSpaceDE w:val="0"/>
        <w:autoSpaceDN w:val="0"/>
        <w:adjustRightInd w:val="0"/>
        <w:spacing w:after="0" w:line="240" w:lineRule="auto"/>
        <w:ind w:left="851" w:hanging="425"/>
        <w:jc w:val="both"/>
        <w:rPr>
          <w:rFonts w:ascii="Times New Roman" w:hAnsi="Times New Roman"/>
          <w:sz w:val="20"/>
          <w:szCs w:val="20"/>
          <w:lang w:eastAsia="pl-PL"/>
        </w:rPr>
      </w:pPr>
      <w:r w:rsidRPr="003451C1">
        <w:rPr>
          <w:rFonts w:ascii="Times New Roman" w:hAnsi="Times New Roman"/>
          <w:sz w:val="20"/>
          <w:szCs w:val="20"/>
          <w:lang w:eastAsia="pl-PL"/>
        </w:rPr>
        <w:t>Rozporządzenie Ministra Transportu i Gospodarki Morskiej z dnia 2 marca 1999 r. w sprawie warunków technicznych, jakim powinny odpowiadać drogi publiczne i ich usytuowanie (Dz.U. nr 43, poz. 430)</w:t>
      </w:r>
    </w:p>
    <w:p w:rsidR="00E47802" w:rsidRPr="003451C1" w:rsidRDefault="00E47802" w:rsidP="003451C1">
      <w:pPr>
        <w:numPr>
          <w:ilvl w:val="0"/>
          <w:numId w:val="22"/>
        </w:numPr>
        <w:tabs>
          <w:tab w:val="clear" w:pos="539"/>
          <w:tab w:val="num" w:pos="-2694"/>
          <w:tab w:val="num" w:pos="851"/>
        </w:tabs>
        <w:overflowPunct w:val="0"/>
        <w:autoSpaceDE w:val="0"/>
        <w:autoSpaceDN w:val="0"/>
        <w:adjustRightInd w:val="0"/>
        <w:spacing w:after="0" w:line="240" w:lineRule="auto"/>
        <w:ind w:left="851" w:hanging="425"/>
        <w:jc w:val="both"/>
        <w:rPr>
          <w:rFonts w:ascii="Times New Roman" w:hAnsi="Times New Roman"/>
          <w:sz w:val="20"/>
          <w:szCs w:val="20"/>
          <w:lang w:eastAsia="pl-PL"/>
        </w:rPr>
      </w:pPr>
      <w:r w:rsidRPr="003451C1">
        <w:rPr>
          <w:rFonts w:ascii="Times New Roman" w:hAnsi="Times New Roman"/>
          <w:sz w:val="20"/>
          <w:szCs w:val="20"/>
          <w:lang w:eastAsia="pl-PL"/>
        </w:rPr>
        <w:t>Katalog typowych konstrukcji nawierzchni podatnych i półsztywnych. Generalna Dyrekcja Dróg Publicznych – Instytut Badawczy Dróg i Mostów, Warszawa 1997</w:t>
      </w:r>
    </w:p>
    <w:p w:rsidR="00E47802" w:rsidRPr="003451C1" w:rsidRDefault="00E47802" w:rsidP="003451C1">
      <w:pPr>
        <w:tabs>
          <w:tab w:val="num" w:pos="-2694"/>
        </w:tabs>
        <w:overflowPunct w:val="0"/>
        <w:autoSpaceDE w:val="0"/>
        <w:autoSpaceDN w:val="0"/>
        <w:adjustRightInd w:val="0"/>
        <w:spacing w:after="0" w:line="240" w:lineRule="auto"/>
        <w:ind w:left="113" w:hanging="113"/>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Pr="003451C1" w:rsidRDefault="00E47802" w:rsidP="003451C1">
      <w:pPr>
        <w:overflowPunct w:val="0"/>
        <w:autoSpaceDE w:val="0"/>
        <w:autoSpaceDN w:val="0"/>
        <w:adjustRightInd w:val="0"/>
        <w:spacing w:after="0" w:line="240" w:lineRule="auto"/>
        <w:jc w:val="both"/>
        <w:rPr>
          <w:rFonts w:ascii="Times New Roman" w:hAnsi="Times New Roman"/>
          <w:sz w:val="20"/>
          <w:szCs w:val="20"/>
          <w:lang w:eastAsia="pl-PL"/>
        </w:rPr>
      </w:pPr>
    </w:p>
    <w:p w:rsidR="00E47802" w:rsidRDefault="00E47802"/>
    <w:sectPr w:rsidR="00E47802" w:rsidSect="000622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BAA674"/>
    <w:lvl w:ilvl="0">
      <w:numFmt w:val="bullet"/>
      <w:lvlText w:val="*"/>
      <w:lvlJc w:val="left"/>
    </w:lvl>
  </w:abstractNum>
  <w:abstractNum w:abstractNumId="1">
    <w:nsid w:val="18F11D03"/>
    <w:multiLevelType w:val="hybridMultilevel"/>
    <w:tmpl w:val="3AD42ADE"/>
    <w:lvl w:ilvl="0" w:tplc="92BEE5C6">
      <w:start w:val="1"/>
      <w:numFmt w:val="lowerLetter"/>
      <w:lvlText w:val="%1)"/>
      <w:lvlJc w:val="left"/>
      <w:pPr>
        <w:tabs>
          <w:tab w:val="num" w:pos="720"/>
        </w:tabs>
        <w:ind w:left="720" w:hanging="360"/>
      </w:pPr>
      <w:rPr>
        <w:rFonts w:cs="Times New Roman"/>
      </w:rPr>
    </w:lvl>
    <w:lvl w:ilvl="1" w:tplc="7D0A56CA">
      <w:start w:val="1"/>
      <w:numFmt w:val="bullet"/>
      <w:lvlText w:val="–"/>
      <w:lvlJc w:val="left"/>
      <w:pPr>
        <w:tabs>
          <w:tab w:val="num" w:pos="1477"/>
        </w:tabs>
        <w:ind w:left="1477" w:hanging="397"/>
      </w:pPr>
      <w:rPr>
        <w:rFonts w:ascii="Times New Roman" w:hAnsi="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
    <w:nsid w:val="417565F9"/>
    <w:multiLevelType w:val="hybridMultilevel"/>
    <w:tmpl w:val="B6CADAA2"/>
    <w:lvl w:ilvl="0" w:tplc="D35AB624">
      <w:start w:val="1"/>
      <w:numFmt w:val="bullet"/>
      <w:lvlText w:val="–"/>
      <w:lvlJc w:val="left"/>
      <w:pPr>
        <w:ind w:left="720" w:hanging="360"/>
      </w:pPr>
      <w:rPr>
        <w:rFonts w:ascii="Times New Roman" w:hAnsi="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7">
    <w:nsid w:val="4FDE3AD9"/>
    <w:multiLevelType w:val="hybridMultilevel"/>
    <w:tmpl w:val="1B7CC7B6"/>
    <w:lvl w:ilvl="0" w:tplc="D35AB624">
      <w:start w:val="1"/>
      <w:numFmt w:val="bullet"/>
      <w:lvlText w:val="–"/>
      <w:lvlJc w:val="left"/>
      <w:pPr>
        <w:ind w:left="720" w:hanging="360"/>
      </w:pPr>
      <w:rPr>
        <w:rFonts w:ascii="Times New Roman" w:hAnsi="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8">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0">
    <w:nsid w:val="692336E2"/>
    <w:multiLevelType w:val="hybridMultilevel"/>
    <w:tmpl w:val="F4DE6A78"/>
    <w:lvl w:ilvl="0" w:tplc="B57866CC">
      <w:start w:val="67"/>
      <w:numFmt w:val="decimal"/>
      <w:lvlText w:val="%1."/>
      <w:lvlJc w:val="left"/>
      <w:pPr>
        <w:tabs>
          <w:tab w:val="num" w:pos="539"/>
        </w:tabs>
        <w:ind w:left="539"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5">
    <w:abstractNumId w:val="3"/>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51C1"/>
    <w:rsid w:val="00001F16"/>
    <w:rsid w:val="00020209"/>
    <w:rsid w:val="000243A8"/>
    <w:rsid w:val="00047C2D"/>
    <w:rsid w:val="00057C01"/>
    <w:rsid w:val="00062242"/>
    <w:rsid w:val="00062302"/>
    <w:rsid w:val="00065F04"/>
    <w:rsid w:val="00066FB6"/>
    <w:rsid w:val="00071FD3"/>
    <w:rsid w:val="0008356C"/>
    <w:rsid w:val="00083E1C"/>
    <w:rsid w:val="000A49A8"/>
    <w:rsid w:val="000C1E5E"/>
    <w:rsid w:val="000C396C"/>
    <w:rsid w:val="000E3C41"/>
    <w:rsid w:val="000E7E6E"/>
    <w:rsid w:val="000F2C92"/>
    <w:rsid w:val="00106913"/>
    <w:rsid w:val="00113EEF"/>
    <w:rsid w:val="00115A34"/>
    <w:rsid w:val="001168A4"/>
    <w:rsid w:val="001219AF"/>
    <w:rsid w:val="00124E54"/>
    <w:rsid w:val="001334D3"/>
    <w:rsid w:val="00146356"/>
    <w:rsid w:val="0016301C"/>
    <w:rsid w:val="001810E1"/>
    <w:rsid w:val="001933A1"/>
    <w:rsid w:val="00193708"/>
    <w:rsid w:val="00196AB3"/>
    <w:rsid w:val="001B0B15"/>
    <w:rsid w:val="001C4CEB"/>
    <w:rsid w:val="001D2731"/>
    <w:rsid w:val="001D3B70"/>
    <w:rsid w:val="001D5312"/>
    <w:rsid w:val="001D5C0F"/>
    <w:rsid w:val="001E194D"/>
    <w:rsid w:val="00202395"/>
    <w:rsid w:val="00205BC6"/>
    <w:rsid w:val="0021199D"/>
    <w:rsid w:val="00235CEA"/>
    <w:rsid w:val="00246A63"/>
    <w:rsid w:val="002670F7"/>
    <w:rsid w:val="00272419"/>
    <w:rsid w:val="00282D84"/>
    <w:rsid w:val="002853E5"/>
    <w:rsid w:val="002A463C"/>
    <w:rsid w:val="002B34F9"/>
    <w:rsid w:val="002C5559"/>
    <w:rsid w:val="002D73F9"/>
    <w:rsid w:val="002F18C9"/>
    <w:rsid w:val="0030200D"/>
    <w:rsid w:val="003115C2"/>
    <w:rsid w:val="0031436B"/>
    <w:rsid w:val="00326961"/>
    <w:rsid w:val="00326B01"/>
    <w:rsid w:val="003325CF"/>
    <w:rsid w:val="00334082"/>
    <w:rsid w:val="003451C1"/>
    <w:rsid w:val="003462F4"/>
    <w:rsid w:val="0036153F"/>
    <w:rsid w:val="00363578"/>
    <w:rsid w:val="00385343"/>
    <w:rsid w:val="003A0A63"/>
    <w:rsid w:val="003A132E"/>
    <w:rsid w:val="003B4229"/>
    <w:rsid w:val="003E1623"/>
    <w:rsid w:val="003E4BE4"/>
    <w:rsid w:val="003F4D4B"/>
    <w:rsid w:val="00404C27"/>
    <w:rsid w:val="00405481"/>
    <w:rsid w:val="00422D1F"/>
    <w:rsid w:val="00423EB5"/>
    <w:rsid w:val="00430295"/>
    <w:rsid w:val="00445EAA"/>
    <w:rsid w:val="004471CD"/>
    <w:rsid w:val="00464FC4"/>
    <w:rsid w:val="004723E7"/>
    <w:rsid w:val="00495443"/>
    <w:rsid w:val="004A4A69"/>
    <w:rsid w:val="004B6FD2"/>
    <w:rsid w:val="004C2586"/>
    <w:rsid w:val="004E0A5A"/>
    <w:rsid w:val="004E1D4E"/>
    <w:rsid w:val="00501D3D"/>
    <w:rsid w:val="00506888"/>
    <w:rsid w:val="0051404F"/>
    <w:rsid w:val="00543052"/>
    <w:rsid w:val="00547056"/>
    <w:rsid w:val="00551082"/>
    <w:rsid w:val="00562C45"/>
    <w:rsid w:val="005857BF"/>
    <w:rsid w:val="005C0E3D"/>
    <w:rsid w:val="005C227C"/>
    <w:rsid w:val="005E08A6"/>
    <w:rsid w:val="005E46FF"/>
    <w:rsid w:val="00607EBC"/>
    <w:rsid w:val="00610D91"/>
    <w:rsid w:val="00622174"/>
    <w:rsid w:val="00654B6F"/>
    <w:rsid w:val="00663005"/>
    <w:rsid w:val="0066555D"/>
    <w:rsid w:val="0066764F"/>
    <w:rsid w:val="00680A82"/>
    <w:rsid w:val="00682215"/>
    <w:rsid w:val="00683C2D"/>
    <w:rsid w:val="00694496"/>
    <w:rsid w:val="006A57E3"/>
    <w:rsid w:val="006B4954"/>
    <w:rsid w:val="006C3FBE"/>
    <w:rsid w:val="006F58F8"/>
    <w:rsid w:val="00705BF4"/>
    <w:rsid w:val="00707A00"/>
    <w:rsid w:val="007108E6"/>
    <w:rsid w:val="00712F12"/>
    <w:rsid w:val="007236EE"/>
    <w:rsid w:val="00727595"/>
    <w:rsid w:val="00737E1F"/>
    <w:rsid w:val="00761AA8"/>
    <w:rsid w:val="00761C6C"/>
    <w:rsid w:val="00776D8D"/>
    <w:rsid w:val="00780FEC"/>
    <w:rsid w:val="007904BD"/>
    <w:rsid w:val="007942E3"/>
    <w:rsid w:val="00797759"/>
    <w:rsid w:val="007C456D"/>
    <w:rsid w:val="007D110C"/>
    <w:rsid w:val="007E6F75"/>
    <w:rsid w:val="007F5A67"/>
    <w:rsid w:val="0080741A"/>
    <w:rsid w:val="00821596"/>
    <w:rsid w:val="0082665B"/>
    <w:rsid w:val="00830943"/>
    <w:rsid w:val="0083700E"/>
    <w:rsid w:val="00844302"/>
    <w:rsid w:val="0084486E"/>
    <w:rsid w:val="00850B58"/>
    <w:rsid w:val="00862762"/>
    <w:rsid w:val="0086548C"/>
    <w:rsid w:val="00873946"/>
    <w:rsid w:val="00896AFF"/>
    <w:rsid w:val="00896FE0"/>
    <w:rsid w:val="008A249B"/>
    <w:rsid w:val="008A422F"/>
    <w:rsid w:val="008A5464"/>
    <w:rsid w:val="008A609D"/>
    <w:rsid w:val="008B4A65"/>
    <w:rsid w:val="008D0262"/>
    <w:rsid w:val="008D6579"/>
    <w:rsid w:val="008F67E5"/>
    <w:rsid w:val="00907432"/>
    <w:rsid w:val="0091209A"/>
    <w:rsid w:val="00912E8A"/>
    <w:rsid w:val="00914C4E"/>
    <w:rsid w:val="00944079"/>
    <w:rsid w:val="009746E7"/>
    <w:rsid w:val="00975BD7"/>
    <w:rsid w:val="009804E5"/>
    <w:rsid w:val="0098682C"/>
    <w:rsid w:val="0099474C"/>
    <w:rsid w:val="009B0E64"/>
    <w:rsid w:val="009C0035"/>
    <w:rsid w:val="009C1ECC"/>
    <w:rsid w:val="009D465E"/>
    <w:rsid w:val="009E538C"/>
    <w:rsid w:val="009F4AFA"/>
    <w:rsid w:val="00A01F63"/>
    <w:rsid w:val="00A022C1"/>
    <w:rsid w:val="00A242F3"/>
    <w:rsid w:val="00A2603F"/>
    <w:rsid w:val="00A43714"/>
    <w:rsid w:val="00A50AD7"/>
    <w:rsid w:val="00A5351D"/>
    <w:rsid w:val="00A643C3"/>
    <w:rsid w:val="00A70238"/>
    <w:rsid w:val="00A76D02"/>
    <w:rsid w:val="00A9116F"/>
    <w:rsid w:val="00AA5499"/>
    <w:rsid w:val="00AA653D"/>
    <w:rsid w:val="00AB190F"/>
    <w:rsid w:val="00AE0FE7"/>
    <w:rsid w:val="00AE7755"/>
    <w:rsid w:val="00AF0884"/>
    <w:rsid w:val="00B00FBC"/>
    <w:rsid w:val="00B011BF"/>
    <w:rsid w:val="00B0535C"/>
    <w:rsid w:val="00B12FC4"/>
    <w:rsid w:val="00B215D3"/>
    <w:rsid w:val="00B246A3"/>
    <w:rsid w:val="00B37EE3"/>
    <w:rsid w:val="00B43619"/>
    <w:rsid w:val="00B52692"/>
    <w:rsid w:val="00B55E91"/>
    <w:rsid w:val="00B56FF7"/>
    <w:rsid w:val="00B70B64"/>
    <w:rsid w:val="00B917F7"/>
    <w:rsid w:val="00BB36FA"/>
    <w:rsid w:val="00BB75CF"/>
    <w:rsid w:val="00BC5F3F"/>
    <w:rsid w:val="00BE03C0"/>
    <w:rsid w:val="00C00540"/>
    <w:rsid w:val="00C01E5A"/>
    <w:rsid w:val="00C06FF1"/>
    <w:rsid w:val="00C11CB5"/>
    <w:rsid w:val="00C16309"/>
    <w:rsid w:val="00C22EE9"/>
    <w:rsid w:val="00C3035B"/>
    <w:rsid w:val="00C33986"/>
    <w:rsid w:val="00C33DE6"/>
    <w:rsid w:val="00C6320A"/>
    <w:rsid w:val="00C65BFE"/>
    <w:rsid w:val="00C67195"/>
    <w:rsid w:val="00C859B5"/>
    <w:rsid w:val="00C876D7"/>
    <w:rsid w:val="00C9290A"/>
    <w:rsid w:val="00C94EAF"/>
    <w:rsid w:val="00CA0143"/>
    <w:rsid w:val="00CA1D20"/>
    <w:rsid w:val="00CB28E8"/>
    <w:rsid w:val="00CB785F"/>
    <w:rsid w:val="00CC2E71"/>
    <w:rsid w:val="00CD6902"/>
    <w:rsid w:val="00CE1736"/>
    <w:rsid w:val="00D1407A"/>
    <w:rsid w:val="00D3120B"/>
    <w:rsid w:val="00D475DB"/>
    <w:rsid w:val="00D50BB0"/>
    <w:rsid w:val="00D54536"/>
    <w:rsid w:val="00D76F50"/>
    <w:rsid w:val="00DC0ABB"/>
    <w:rsid w:val="00DC3DF0"/>
    <w:rsid w:val="00DC4F50"/>
    <w:rsid w:val="00DD0C24"/>
    <w:rsid w:val="00DD3153"/>
    <w:rsid w:val="00DD3B06"/>
    <w:rsid w:val="00DE3116"/>
    <w:rsid w:val="00DF3552"/>
    <w:rsid w:val="00DF5999"/>
    <w:rsid w:val="00E00837"/>
    <w:rsid w:val="00E01FF3"/>
    <w:rsid w:val="00E10E5F"/>
    <w:rsid w:val="00E13285"/>
    <w:rsid w:val="00E27512"/>
    <w:rsid w:val="00E328C5"/>
    <w:rsid w:val="00E47802"/>
    <w:rsid w:val="00E56F2E"/>
    <w:rsid w:val="00E63746"/>
    <w:rsid w:val="00E654A1"/>
    <w:rsid w:val="00E80F4E"/>
    <w:rsid w:val="00E87084"/>
    <w:rsid w:val="00E95873"/>
    <w:rsid w:val="00EA0CF8"/>
    <w:rsid w:val="00EA0F4E"/>
    <w:rsid w:val="00EA34BB"/>
    <w:rsid w:val="00EA43B2"/>
    <w:rsid w:val="00EB1914"/>
    <w:rsid w:val="00EB3629"/>
    <w:rsid w:val="00EC0495"/>
    <w:rsid w:val="00EC0F2C"/>
    <w:rsid w:val="00ED4700"/>
    <w:rsid w:val="00EF466D"/>
    <w:rsid w:val="00EF7247"/>
    <w:rsid w:val="00F1219D"/>
    <w:rsid w:val="00F1494A"/>
    <w:rsid w:val="00F16CF9"/>
    <w:rsid w:val="00F27040"/>
    <w:rsid w:val="00F36200"/>
    <w:rsid w:val="00F51D4C"/>
    <w:rsid w:val="00F54F32"/>
    <w:rsid w:val="00F64A32"/>
    <w:rsid w:val="00F71EC5"/>
    <w:rsid w:val="00F906D7"/>
    <w:rsid w:val="00F90D6B"/>
    <w:rsid w:val="00FB15E0"/>
    <w:rsid w:val="00FC4B4F"/>
    <w:rsid w:val="00FD3C1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242"/>
    <w:pPr>
      <w:spacing w:after="200" w:line="276" w:lineRule="auto"/>
    </w:pPr>
    <w:rPr>
      <w:lang w:eastAsia="en-US"/>
    </w:rPr>
  </w:style>
  <w:style w:type="paragraph" w:styleId="Heading1">
    <w:name w:val="heading 1"/>
    <w:basedOn w:val="Normal"/>
    <w:next w:val="Normal"/>
    <w:link w:val="Heading1Char"/>
    <w:uiPriority w:val="99"/>
    <w:qFormat/>
    <w:rsid w:val="003451C1"/>
    <w:pPr>
      <w:keepNext/>
      <w:keepLines/>
      <w:suppressAutoHyphens/>
      <w:overflowPunct w:val="0"/>
      <w:autoSpaceDE w:val="0"/>
      <w:autoSpaceDN w:val="0"/>
      <w:adjustRightInd w:val="0"/>
      <w:spacing w:before="240" w:after="120" w:line="240" w:lineRule="auto"/>
      <w:jc w:val="both"/>
      <w:outlineLvl w:val="0"/>
    </w:pPr>
    <w:rPr>
      <w:rFonts w:ascii="Times New Roman" w:eastAsia="Times New Roman" w:hAnsi="Times New Roman"/>
      <w:b/>
      <w:caps/>
      <w:kern w:val="28"/>
      <w:sz w:val="20"/>
      <w:szCs w:val="20"/>
      <w:lang w:eastAsia="pl-PL"/>
    </w:rPr>
  </w:style>
  <w:style w:type="paragraph" w:styleId="Heading2">
    <w:name w:val="heading 2"/>
    <w:basedOn w:val="Normal"/>
    <w:next w:val="Normal"/>
    <w:link w:val="Heading2Char"/>
    <w:uiPriority w:val="99"/>
    <w:qFormat/>
    <w:rsid w:val="003451C1"/>
    <w:pPr>
      <w:keepNext/>
      <w:overflowPunct w:val="0"/>
      <w:autoSpaceDE w:val="0"/>
      <w:autoSpaceDN w:val="0"/>
      <w:adjustRightInd w:val="0"/>
      <w:spacing w:before="120" w:after="120" w:line="240" w:lineRule="auto"/>
      <w:jc w:val="both"/>
      <w:outlineLvl w:val="1"/>
    </w:pPr>
    <w:rPr>
      <w:rFonts w:ascii="Times New Roman" w:eastAsia="Times New Roman" w:hAnsi="Times New Roman"/>
      <w:b/>
      <w:sz w:val="20"/>
      <w:szCs w:val="20"/>
      <w:lang w:eastAsia="pl-PL"/>
    </w:rPr>
  </w:style>
  <w:style w:type="paragraph" w:styleId="Heading3">
    <w:name w:val="heading 3"/>
    <w:basedOn w:val="Normal"/>
    <w:next w:val="Normal"/>
    <w:link w:val="Heading3Char"/>
    <w:uiPriority w:val="99"/>
    <w:qFormat/>
    <w:rsid w:val="003451C1"/>
    <w:pPr>
      <w:keepNext/>
      <w:overflowPunct w:val="0"/>
      <w:autoSpaceDE w:val="0"/>
      <w:autoSpaceDN w:val="0"/>
      <w:adjustRightInd w:val="0"/>
      <w:spacing w:before="60" w:after="60" w:line="240" w:lineRule="auto"/>
      <w:jc w:val="both"/>
      <w:outlineLvl w:val="2"/>
    </w:pPr>
    <w:rPr>
      <w:rFonts w:ascii="Times New Roman" w:eastAsia="Times New Roman" w:hAnsi="Times New Roman"/>
      <w:sz w:val="20"/>
      <w:szCs w:val="20"/>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51C1"/>
    <w:rPr>
      <w:rFonts w:ascii="Times New Roman" w:hAnsi="Times New Roman" w:cs="Times New Roman"/>
      <w:b/>
      <w:caps/>
      <w:kern w:val="28"/>
      <w:sz w:val="20"/>
      <w:szCs w:val="20"/>
      <w:lang w:eastAsia="pl-PL"/>
    </w:rPr>
  </w:style>
  <w:style w:type="character" w:customStyle="1" w:styleId="Heading2Char">
    <w:name w:val="Heading 2 Char"/>
    <w:basedOn w:val="DefaultParagraphFont"/>
    <w:link w:val="Heading2"/>
    <w:uiPriority w:val="99"/>
    <w:locked/>
    <w:rsid w:val="003451C1"/>
    <w:rPr>
      <w:rFonts w:ascii="Times New Roman" w:hAnsi="Times New Roman" w:cs="Times New Roman"/>
      <w:b/>
      <w:sz w:val="20"/>
      <w:szCs w:val="20"/>
      <w:lang w:eastAsia="pl-PL"/>
    </w:rPr>
  </w:style>
  <w:style w:type="character" w:customStyle="1" w:styleId="Heading3Char">
    <w:name w:val="Heading 3 Char"/>
    <w:basedOn w:val="DefaultParagraphFont"/>
    <w:link w:val="Heading3"/>
    <w:uiPriority w:val="99"/>
    <w:locked/>
    <w:rsid w:val="003451C1"/>
    <w:rPr>
      <w:rFonts w:ascii="Times New Roman" w:hAnsi="Times New Roman" w:cs="Times New Roman"/>
      <w:sz w:val="20"/>
      <w:szCs w:val="20"/>
      <w:lang w:eastAsia="pl-PL"/>
    </w:rPr>
  </w:style>
  <w:style w:type="character" w:styleId="Hyperlink">
    <w:name w:val="Hyperlink"/>
    <w:basedOn w:val="DefaultParagraphFont"/>
    <w:uiPriority w:val="99"/>
    <w:semiHidden/>
    <w:rsid w:val="003451C1"/>
    <w:rPr>
      <w:rFonts w:cs="Times New Roman"/>
      <w:color w:val="0000FF"/>
      <w:u w:val="single"/>
    </w:rPr>
  </w:style>
  <w:style w:type="character" w:customStyle="1" w:styleId="UyteHipercze1">
    <w:name w:val="UżyteHiperłącze1"/>
    <w:basedOn w:val="DefaultParagraphFont"/>
    <w:uiPriority w:val="99"/>
    <w:semiHidden/>
    <w:rsid w:val="003451C1"/>
    <w:rPr>
      <w:rFonts w:cs="Times New Roman"/>
      <w:color w:val="800080"/>
      <w:u w:val="single"/>
    </w:rPr>
  </w:style>
  <w:style w:type="paragraph" w:styleId="TOC1">
    <w:name w:val="toc 1"/>
    <w:basedOn w:val="Normal"/>
    <w:next w:val="Normal"/>
    <w:autoRedefine/>
    <w:uiPriority w:val="99"/>
    <w:semiHidden/>
    <w:rsid w:val="003451C1"/>
    <w:pPr>
      <w:tabs>
        <w:tab w:val="right" w:leader="dot" w:pos="7371"/>
      </w:tabs>
      <w:overflowPunct w:val="0"/>
      <w:autoSpaceDE w:val="0"/>
      <w:autoSpaceDN w:val="0"/>
      <w:adjustRightInd w:val="0"/>
      <w:spacing w:before="120" w:after="120" w:line="240" w:lineRule="auto"/>
    </w:pPr>
    <w:rPr>
      <w:rFonts w:ascii="Times New Roman" w:eastAsia="Times New Roman" w:hAnsi="Times New Roman"/>
      <w:b/>
      <w:caps/>
      <w:sz w:val="20"/>
      <w:szCs w:val="20"/>
      <w:lang w:eastAsia="pl-PL"/>
    </w:rPr>
  </w:style>
  <w:style w:type="paragraph" w:styleId="Header">
    <w:name w:val="header"/>
    <w:basedOn w:val="Normal"/>
    <w:link w:val="HeaderChar"/>
    <w:uiPriority w:val="99"/>
    <w:semiHidden/>
    <w:rsid w:val="003451C1"/>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HeaderChar">
    <w:name w:val="Header Char"/>
    <w:basedOn w:val="DefaultParagraphFont"/>
    <w:link w:val="Header"/>
    <w:uiPriority w:val="99"/>
    <w:semiHidden/>
    <w:locked/>
    <w:rsid w:val="003451C1"/>
    <w:rPr>
      <w:rFonts w:ascii="Century Gothic" w:hAnsi="Century Gothic" w:cs="Times New Roman"/>
      <w:sz w:val="20"/>
      <w:szCs w:val="20"/>
      <w:lang w:eastAsia="pl-PL"/>
    </w:rPr>
  </w:style>
  <w:style w:type="paragraph" w:styleId="Footer">
    <w:name w:val="footer"/>
    <w:basedOn w:val="Normal"/>
    <w:link w:val="FooterChar"/>
    <w:uiPriority w:val="99"/>
    <w:semiHidden/>
    <w:rsid w:val="003451C1"/>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FooterChar">
    <w:name w:val="Footer Char"/>
    <w:basedOn w:val="DefaultParagraphFont"/>
    <w:link w:val="Footer"/>
    <w:uiPriority w:val="99"/>
    <w:semiHidden/>
    <w:locked/>
    <w:rsid w:val="003451C1"/>
    <w:rPr>
      <w:rFonts w:ascii="Times New Roman" w:hAnsi="Times New Roman" w:cs="Times New Roman"/>
      <w:sz w:val="20"/>
      <w:szCs w:val="20"/>
      <w:lang w:eastAsia="pl-PL"/>
    </w:rPr>
  </w:style>
  <w:style w:type="paragraph" w:styleId="BalloonText">
    <w:name w:val="Balloon Text"/>
    <w:basedOn w:val="Normal"/>
    <w:link w:val="BalloonTextChar"/>
    <w:uiPriority w:val="99"/>
    <w:semiHidden/>
    <w:rsid w:val="003451C1"/>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character" w:customStyle="1" w:styleId="BalloonTextChar">
    <w:name w:val="Balloon Text Char"/>
    <w:basedOn w:val="DefaultParagraphFont"/>
    <w:link w:val="BalloonText"/>
    <w:uiPriority w:val="99"/>
    <w:semiHidden/>
    <w:locked/>
    <w:rsid w:val="003451C1"/>
    <w:rPr>
      <w:rFonts w:ascii="Tahoma" w:hAnsi="Tahoma" w:cs="Tahoma"/>
      <w:sz w:val="16"/>
      <w:szCs w:val="16"/>
      <w:lang w:eastAsia="pl-PL"/>
    </w:rPr>
  </w:style>
  <w:style w:type="paragraph" w:customStyle="1" w:styleId="StylIwony">
    <w:name w:val="Styl Iwony"/>
    <w:basedOn w:val="Normal"/>
    <w:uiPriority w:val="99"/>
    <w:rsid w:val="003451C1"/>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ost">
    <w:name w:val="tekst ost"/>
    <w:basedOn w:val="Normal"/>
    <w:uiPriority w:val="99"/>
    <w:rsid w:val="003451C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customStyle="1" w:styleId="Standardowytekst">
    <w:name w:val="Standardowy.tekst"/>
    <w:uiPriority w:val="99"/>
    <w:rsid w:val="003451C1"/>
    <w:pPr>
      <w:overflowPunct w:val="0"/>
      <w:autoSpaceDE w:val="0"/>
      <w:autoSpaceDN w:val="0"/>
      <w:adjustRightInd w:val="0"/>
      <w:jc w:val="both"/>
    </w:pPr>
    <w:rPr>
      <w:rFonts w:ascii="Times New Roman" w:eastAsia="Times New Roman" w:hAnsi="Times New Roman"/>
      <w:sz w:val="20"/>
      <w:szCs w:val="20"/>
    </w:rPr>
  </w:style>
  <w:style w:type="paragraph" w:customStyle="1" w:styleId="10">
    <w:name w:val="_10"/>
    <w:basedOn w:val="Normal"/>
    <w:uiPriority w:val="99"/>
    <w:rsid w:val="003451C1"/>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
    <w:uiPriority w:val="99"/>
    <w:rsid w:val="003451C1"/>
    <w:pPr>
      <w:spacing w:after="0" w:line="240" w:lineRule="auto"/>
      <w:jc w:val="both"/>
    </w:pPr>
    <w:rPr>
      <w:rFonts w:ascii="Times New Roman" w:eastAsia="Times New Roman" w:hAnsi="Times New Roman"/>
      <w:sz w:val="20"/>
      <w:szCs w:val="20"/>
      <w:lang w:eastAsia="pl-PL"/>
    </w:rPr>
  </w:style>
  <w:style w:type="character" w:styleId="FollowedHyperlink">
    <w:name w:val="FollowedHyperlink"/>
    <w:basedOn w:val="DefaultParagraphFont"/>
    <w:uiPriority w:val="99"/>
    <w:semiHidden/>
    <w:rsid w:val="003451C1"/>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197545296">
      <w:marLeft w:val="0"/>
      <w:marRight w:val="0"/>
      <w:marTop w:val="0"/>
      <w:marBottom w:val="0"/>
      <w:divBdr>
        <w:top w:val="none" w:sz="0" w:space="0" w:color="auto"/>
        <w:left w:val="none" w:sz="0" w:space="0" w:color="auto"/>
        <w:bottom w:val="none" w:sz="0" w:space="0" w:color="auto"/>
        <w:right w:val="none" w:sz="0" w:space="0" w:color="auto"/>
      </w:divBdr>
      <w:divsChild>
        <w:div w:id="1197545297">
          <w:marLeft w:val="0"/>
          <w:marRight w:val="0"/>
          <w:marTop w:val="0"/>
          <w:marBottom w:val="0"/>
          <w:divBdr>
            <w:top w:val="none" w:sz="0" w:space="0" w:color="auto"/>
            <w:left w:val="none" w:sz="0" w:space="0" w:color="auto"/>
            <w:bottom w:val="single" w:sz="6" w:space="1" w:color="auto"/>
            <w:right w:val="none" w:sz="0" w:space="0" w:color="auto"/>
          </w:divBdr>
        </w:div>
        <w:div w:id="1197545298">
          <w:marLeft w:val="0"/>
          <w:marRight w:val="0"/>
          <w:marTop w:val="0"/>
          <w:marBottom w:val="0"/>
          <w:divBdr>
            <w:top w:val="single" w:sz="6" w:space="1" w:color="auto"/>
            <w:left w:val="none" w:sz="0" w:space="0" w:color="auto"/>
            <w:bottom w:val="none" w:sz="0" w:space="0" w:color="auto"/>
            <w:right w:val="none" w:sz="0" w:space="0" w:color="auto"/>
          </w:divBdr>
        </w:div>
        <w:div w:id="1197545299">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Og&#243;lne%20Specyfikacje%20techniczne\Specyfikacje%20GDDK\ost\Nawierzchnie\d050305a_2011.htm" TargetMode="External"/><Relationship Id="rId13" Type="http://schemas.openxmlformats.org/officeDocument/2006/relationships/hyperlink" Target="file:///E:\Og&#243;lne%20Specyfikacje%20techniczne\Specyfikacje%20GDDK\ost\Nawierzchnie\d050305a_2011.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E:\Og&#243;lne%20Specyfikacje%20techniczne\Specyfikacje%20GDDK\ost\Nawierzchnie\d050305a_2011.htm" TargetMode="External"/><Relationship Id="rId12" Type="http://schemas.openxmlformats.org/officeDocument/2006/relationships/hyperlink" Target="file:///E:\Og&#243;lne%20Specyfikacje%20techniczne\Specyfikacje%20GDDK\ost\Nawierzchnie\d050305a_2011.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wmf"/><Relationship Id="rId1" Type="http://schemas.openxmlformats.org/officeDocument/2006/relationships/numbering" Target="numbering.xml"/><Relationship Id="rId6" Type="http://schemas.openxmlformats.org/officeDocument/2006/relationships/hyperlink" Target="file:///E:\Og&#243;lne%20Specyfikacje%20techniczne\Specyfikacje%20GDDK\ost\Nawierzchnie\d050305a_2011.htm" TargetMode="External"/><Relationship Id="rId11" Type="http://schemas.openxmlformats.org/officeDocument/2006/relationships/hyperlink" Target="file:///E:\Og&#243;lne%20Specyfikacje%20techniczne\Specyfikacje%20GDDK\ost\Nawierzchnie\d050305a_2011.htm" TargetMode="External"/><Relationship Id="rId5" Type="http://schemas.openxmlformats.org/officeDocument/2006/relationships/hyperlink" Target="file:///E:\Og&#243;lne%20Specyfikacje%20techniczne\Specyfikacje%20GDDK\ost\Nawierzchnie\d050305a_2011.htm" TargetMode="External"/><Relationship Id="rId15" Type="http://schemas.openxmlformats.org/officeDocument/2006/relationships/image" Target="media/image1.wmf"/><Relationship Id="rId10" Type="http://schemas.openxmlformats.org/officeDocument/2006/relationships/hyperlink" Target="file:///E:\Og&#243;lne%20Specyfikacje%20techniczne\Specyfikacje%20GDDK\ost\Nawierzchnie\d050305a_2011.htm" TargetMode="External"/><Relationship Id="rId4" Type="http://schemas.openxmlformats.org/officeDocument/2006/relationships/webSettings" Target="webSettings.xml"/><Relationship Id="rId9" Type="http://schemas.openxmlformats.org/officeDocument/2006/relationships/hyperlink" Target="file:///E:\Og&#243;lne%20Specyfikacje%20techniczne\Specyfikacje%20GDDK\ost\Nawierzchnie\d050305a_2011.htm" TargetMode="External"/><Relationship Id="rId14" Type="http://schemas.openxmlformats.org/officeDocument/2006/relationships/hyperlink" Target="file:///E:\Og&#243;lne%20Specyfikacje%20techniczne\Specyfikacje%20GDDK\ost\Nawierzchnie\d050305a_201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19</Pages>
  <Words>7847</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dc:creator>
  <cp:keywords/>
  <dc:description/>
  <cp:lastModifiedBy>krzysztoft</cp:lastModifiedBy>
  <cp:revision>4</cp:revision>
  <cp:lastPrinted>2013-04-29T05:45:00Z</cp:lastPrinted>
  <dcterms:created xsi:type="dcterms:W3CDTF">2013-04-26T19:25:00Z</dcterms:created>
  <dcterms:modified xsi:type="dcterms:W3CDTF">2013-04-29T05:51:00Z</dcterms:modified>
</cp:coreProperties>
</file>